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-699"/>
        <w:tblW w:w="0" w:type="auto"/>
        <w:tblLook w:val="01E0" w:firstRow="1" w:lastRow="1" w:firstColumn="1" w:lastColumn="1" w:noHBand="0" w:noVBand="0"/>
      </w:tblPr>
      <w:tblGrid>
        <w:gridCol w:w="3067"/>
        <w:gridCol w:w="2883"/>
        <w:gridCol w:w="3338"/>
      </w:tblGrid>
      <w:tr w:rsidR="005A4283" w:rsidRPr="008A05CD" w:rsidTr="00336C57">
        <w:trPr>
          <w:trHeight w:val="899"/>
        </w:trPr>
        <w:tc>
          <w:tcPr>
            <w:tcW w:w="3067" w:type="dxa"/>
            <w:vAlign w:val="center"/>
          </w:tcPr>
          <w:p w:rsidR="005A4283" w:rsidRPr="008A05CD" w:rsidRDefault="00A40EB1" w:rsidP="0015570D">
            <w:pPr>
              <w:spacing w:befor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2883" w:type="dxa"/>
            <w:vAlign w:val="center"/>
          </w:tcPr>
          <w:p w:rsidR="005A4283" w:rsidRPr="008A05CD" w:rsidRDefault="005A4283" w:rsidP="0015570D">
            <w:pPr>
              <w:spacing w:before="120"/>
              <w:contextualSpacing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38" w:type="dxa"/>
            <w:vAlign w:val="center"/>
          </w:tcPr>
          <w:p w:rsidR="005A4283" w:rsidRPr="008A05CD" w:rsidRDefault="005A4283" w:rsidP="0015570D">
            <w:pPr>
              <w:spacing w:before="120"/>
              <w:jc w:val="center"/>
              <w:rPr>
                <w:lang w:eastAsia="en-US"/>
              </w:rPr>
            </w:pPr>
          </w:p>
        </w:tc>
      </w:tr>
    </w:tbl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8"/>
        <w:gridCol w:w="4467"/>
        <w:gridCol w:w="314"/>
        <w:gridCol w:w="4889"/>
      </w:tblGrid>
      <w:tr w:rsidR="005A4283" w:rsidRPr="008A05CD" w:rsidTr="0026295B">
        <w:tc>
          <w:tcPr>
            <w:tcW w:w="4889" w:type="dxa"/>
            <w:gridSpan w:val="3"/>
          </w:tcPr>
          <w:p w:rsidR="005A4283" w:rsidRPr="008A05CD" w:rsidRDefault="005A4283" w:rsidP="0015570D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5A4283" w:rsidRPr="008A05CD" w:rsidRDefault="005A4283" w:rsidP="0015570D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866AA" w:rsidTr="008246BC">
        <w:trPr>
          <w:gridBefore w:val="1"/>
          <w:gridAfter w:val="2"/>
          <w:wBefore w:w="108" w:type="dxa"/>
          <w:wAfter w:w="5203" w:type="dxa"/>
        </w:trPr>
        <w:tc>
          <w:tcPr>
            <w:tcW w:w="4467" w:type="dxa"/>
          </w:tcPr>
          <w:p w:rsidR="00E866AA" w:rsidRDefault="00E866AA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8246BC" w:rsidRDefault="00807D91" w:rsidP="00147129">
      <w:pPr>
        <w:ind w:left="5672" w:hanging="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Załącznik do U</w:t>
      </w:r>
      <w:r w:rsidR="00E866AA">
        <w:rPr>
          <w:rFonts w:ascii="Arial" w:hAnsi="Arial" w:cs="Arial"/>
          <w:sz w:val="18"/>
          <w:szCs w:val="18"/>
        </w:rPr>
        <w:t>mowy</w:t>
      </w:r>
      <w:r w:rsidR="00147129">
        <w:rPr>
          <w:rFonts w:ascii="Arial" w:hAnsi="Arial" w:cs="Arial"/>
          <w:sz w:val="18"/>
          <w:szCs w:val="18"/>
        </w:rPr>
        <w:t xml:space="preserve"> o </w:t>
      </w:r>
      <w:r w:rsidR="00E866AA">
        <w:rPr>
          <w:rFonts w:ascii="Arial" w:hAnsi="Arial" w:cs="Arial"/>
          <w:sz w:val="18"/>
          <w:szCs w:val="18"/>
        </w:rPr>
        <w:t>dofinansowanie</w:t>
      </w:r>
      <w:r>
        <w:rPr>
          <w:rFonts w:ascii="Arial" w:hAnsi="Arial" w:cs="Arial"/>
          <w:sz w:val="18"/>
          <w:szCs w:val="18"/>
        </w:rPr>
        <w:t xml:space="preserve"> projektu </w:t>
      </w:r>
      <w:r w:rsidR="008246BC">
        <w:rPr>
          <w:rFonts w:ascii="Arial" w:hAnsi="Arial" w:cs="Arial"/>
          <w:sz w:val="18"/>
          <w:szCs w:val="18"/>
        </w:rPr>
        <w:br/>
      </w:r>
      <w:bookmarkStart w:id="0" w:name="_GoBack"/>
      <w:bookmarkEnd w:id="0"/>
    </w:p>
    <w:p w:rsidR="005A4283" w:rsidRDefault="005A4283" w:rsidP="00592F46">
      <w:pPr>
        <w:jc w:val="right"/>
        <w:rPr>
          <w:sz w:val="22"/>
          <w:szCs w:val="22"/>
          <w:lang w:eastAsia="en-US"/>
        </w:rPr>
      </w:pPr>
    </w:p>
    <w:p w:rsidR="003F7052" w:rsidRPr="008A05CD" w:rsidRDefault="003F7052" w:rsidP="00592F46">
      <w:pPr>
        <w:jc w:val="right"/>
        <w:rPr>
          <w:sz w:val="22"/>
          <w:szCs w:val="22"/>
          <w:lang w:eastAsia="en-US"/>
        </w:rPr>
      </w:pPr>
    </w:p>
    <w:p w:rsidR="005A4283" w:rsidRPr="008A05CD" w:rsidRDefault="005A4283" w:rsidP="0097112D">
      <w:pPr>
        <w:tabs>
          <w:tab w:val="left" w:pos="142"/>
        </w:tabs>
        <w:spacing w:before="120"/>
        <w:rPr>
          <w:sz w:val="44"/>
          <w:szCs w:val="44"/>
          <w:lang w:eastAsia="en-US"/>
        </w:rPr>
      </w:pPr>
    </w:p>
    <w:p w:rsidR="005A4283" w:rsidRDefault="00886004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Zasady</w:t>
      </w:r>
      <w:r w:rsidR="005A4283" w:rsidRPr="008A05CD">
        <w:rPr>
          <w:rFonts w:cs="Arial"/>
          <w:b/>
          <w:sz w:val="28"/>
          <w:szCs w:val="28"/>
          <w:lang w:eastAsia="en-US"/>
        </w:rPr>
        <w:t xml:space="preserve"> kwalifikowalności wydatków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w ramach</w:t>
      </w:r>
    </w:p>
    <w:p w:rsidR="00032A45" w:rsidRDefault="00E35127" w:rsidP="00E35127">
      <w:pPr>
        <w:tabs>
          <w:tab w:val="left" w:pos="142"/>
        </w:tabs>
        <w:spacing w:before="120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                         </w:t>
      </w:r>
      <w:r w:rsidR="005A4283" w:rsidRPr="00032A45">
        <w:rPr>
          <w:rFonts w:cs="Arial"/>
          <w:b/>
          <w:i/>
          <w:sz w:val="28"/>
          <w:szCs w:val="28"/>
          <w:lang w:eastAsia="ko-KR"/>
        </w:rPr>
        <w:t xml:space="preserve">Osi Priorytetowej </w:t>
      </w:r>
      <w:r w:rsidRPr="00E35127">
        <w:rPr>
          <w:rFonts w:cs="Arial"/>
          <w:b/>
          <w:i/>
          <w:sz w:val="28"/>
          <w:szCs w:val="28"/>
          <w:lang w:eastAsia="ko-KR"/>
        </w:rPr>
        <w:t>Obszary wymagające rewitalizacji</w:t>
      </w:r>
      <w:r w:rsidR="005A4283">
        <w:rPr>
          <w:rFonts w:cs="Arial"/>
          <w:b/>
          <w:i/>
          <w:sz w:val="28"/>
          <w:szCs w:val="28"/>
          <w:lang w:eastAsia="ko-KR"/>
        </w:rPr>
        <w:tab/>
      </w:r>
    </w:p>
    <w:p w:rsidR="00E35127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 w:rsidRPr="001C1971">
        <w:rPr>
          <w:rFonts w:cs="Arial"/>
          <w:b/>
          <w:i/>
          <w:sz w:val="28"/>
          <w:szCs w:val="28"/>
          <w:lang w:eastAsia="ko-KR"/>
        </w:rPr>
        <w:t xml:space="preserve">Działanie </w:t>
      </w:r>
      <w:r w:rsidR="00E35127">
        <w:rPr>
          <w:rFonts w:cs="Arial"/>
          <w:b/>
          <w:i/>
          <w:sz w:val="28"/>
          <w:szCs w:val="28"/>
          <w:lang w:eastAsia="ko-KR"/>
        </w:rPr>
        <w:t>8.1</w:t>
      </w:r>
      <w:r w:rsidR="00EF4DC2" w:rsidRPr="00EF4DC2">
        <w:rPr>
          <w:rFonts w:cs="Arial"/>
          <w:b/>
          <w:i/>
          <w:sz w:val="28"/>
          <w:szCs w:val="28"/>
          <w:lang w:eastAsia="ko-KR"/>
        </w:rPr>
        <w:t xml:space="preserve"> </w:t>
      </w:r>
      <w:r w:rsidR="00E35127" w:rsidRPr="00E35127">
        <w:rPr>
          <w:rFonts w:cs="Arial"/>
          <w:b/>
          <w:i/>
          <w:sz w:val="28"/>
          <w:szCs w:val="28"/>
          <w:lang w:eastAsia="ko-KR"/>
        </w:rPr>
        <w:t>R</w:t>
      </w:r>
      <w:r w:rsidR="00E35127">
        <w:rPr>
          <w:rFonts w:cs="Arial"/>
          <w:b/>
          <w:i/>
          <w:sz w:val="28"/>
          <w:szCs w:val="28"/>
          <w:lang w:eastAsia="ko-KR"/>
        </w:rPr>
        <w:t>ewitalizacja obszarów miejskich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886004" w:rsidRDefault="00886004" w:rsidP="00FB153B">
      <w:pPr>
        <w:spacing w:before="120"/>
        <w:rPr>
          <w:sz w:val="28"/>
          <w:szCs w:val="28"/>
          <w:lang w:eastAsia="en-US"/>
        </w:rPr>
      </w:pPr>
    </w:p>
    <w:p w:rsidR="00886004" w:rsidRDefault="00886004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886004" w:rsidRDefault="00886004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886004" w:rsidRDefault="00886004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886004" w:rsidRDefault="00886004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886004" w:rsidRDefault="00886004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886004" w:rsidRDefault="00886004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8C19B2" w:rsidRPr="0061254E" w:rsidRDefault="005A4283" w:rsidP="0061254E">
      <w:pPr>
        <w:spacing w:before="120"/>
        <w:rPr>
          <w:rFonts w:ascii="Arial" w:hAnsi="Arial" w:cs="Arial"/>
          <w:sz w:val="20"/>
        </w:rPr>
      </w:pPr>
      <w:r w:rsidRPr="008A05CD">
        <w:br w:type="page"/>
      </w:r>
    </w:p>
    <w:p w:rsidR="00690CF3" w:rsidRPr="00E47BAD" w:rsidRDefault="00690CF3" w:rsidP="00E47BAD">
      <w:pPr>
        <w:pStyle w:val="Akapitzlist"/>
        <w:numPr>
          <w:ilvl w:val="0"/>
          <w:numId w:val="31"/>
        </w:numPr>
        <w:suppressAutoHyphens/>
        <w:spacing w:line="276" w:lineRule="auto"/>
        <w:outlineLvl w:val="0"/>
        <w:rPr>
          <w:rFonts w:ascii="Arial" w:hAnsi="Arial" w:cs="Arial"/>
          <w:b/>
          <w:sz w:val="20"/>
        </w:rPr>
      </w:pPr>
      <w:r w:rsidRPr="00E47BAD">
        <w:rPr>
          <w:rFonts w:ascii="Arial" w:hAnsi="Arial" w:cs="Arial"/>
          <w:b/>
          <w:sz w:val="20"/>
        </w:rPr>
        <w:lastRenderedPageBreak/>
        <w:t>Projekty muszą być realizowane zgodnie z następującymi zasadami:</w:t>
      </w:r>
    </w:p>
    <w:p w:rsidR="00B736D7" w:rsidRPr="002545C3" w:rsidRDefault="00B736D7" w:rsidP="00EF4DC2">
      <w:pPr>
        <w:pStyle w:val="Akapitzlist"/>
        <w:suppressAutoHyphens/>
        <w:spacing w:line="276" w:lineRule="auto"/>
        <w:ind w:left="0"/>
        <w:outlineLvl w:val="0"/>
        <w:rPr>
          <w:rFonts w:ascii="Arial" w:hAnsi="Arial" w:cs="Arial"/>
          <w:iCs/>
          <w:sz w:val="20"/>
        </w:rPr>
      </w:pPr>
    </w:p>
    <w:p w:rsidR="00690CF3" w:rsidRPr="002545C3" w:rsidRDefault="00690CF3" w:rsidP="006B6D15">
      <w:pPr>
        <w:pStyle w:val="Akapitzlist"/>
        <w:numPr>
          <w:ilvl w:val="1"/>
          <w:numId w:val="35"/>
        </w:numPr>
        <w:suppressAutoHyphens/>
        <w:spacing w:line="276" w:lineRule="auto"/>
        <w:outlineLvl w:val="0"/>
        <w:rPr>
          <w:rFonts w:ascii="Arial" w:hAnsi="Arial" w:cs="Arial"/>
          <w:b/>
          <w:sz w:val="20"/>
        </w:rPr>
      </w:pPr>
      <w:bookmarkStart w:id="1" w:name="_Toc450916073"/>
      <w:bookmarkStart w:id="2" w:name="_Toc493150231"/>
      <w:r w:rsidRPr="002545C3">
        <w:rPr>
          <w:rFonts w:ascii="Arial" w:hAnsi="Arial" w:cs="Arial"/>
          <w:b/>
          <w:sz w:val="20"/>
        </w:rPr>
        <w:t>Wydatki kwalifikowalne związane z realizacją projektu</w:t>
      </w:r>
      <w:bookmarkEnd w:id="1"/>
      <w:r>
        <w:rPr>
          <w:rFonts w:ascii="Arial" w:hAnsi="Arial" w:cs="Arial"/>
          <w:b/>
          <w:sz w:val="20"/>
        </w:rPr>
        <w:t>:</w:t>
      </w:r>
      <w:bookmarkEnd w:id="2"/>
    </w:p>
    <w:p w:rsidR="00AF42D0" w:rsidRDefault="00AF42D0" w:rsidP="00AF42D0">
      <w:pPr>
        <w:pStyle w:val="Akapitzlist"/>
        <w:suppressAutoHyphens/>
        <w:spacing w:line="276" w:lineRule="auto"/>
        <w:outlineLvl w:val="1"/>
        <w:rPr>
          <w:rFonts w:ascii="Arial" w:hAnsi="Arial" w:cs="Arial"/>
          <w:b/>
          <w:sz w:val="20"/>
        </w:rPr>
      </w:pPr>
      <w:bookmarkStart w:id="3" w:name="_Toc493150232"/>
    </w:p>
    <w:p w:rsidR="00690CF3" w:rsidRPr="002545C3" w:rsidRDefault="00690CF3" w:rsidP="006B6D15">
      <w:pPr>
        <w:pStyle w:val="Akapitzlist"/>
        <w:numPr>
          <w:ilvl w:val="2"/>
          <w:numId w:val="35"/>
        </w:numPr>
        <w:suppressAutoHyphens/>
        <w:spacing w:line="276" w:lineRule="auto"/>
        <w:outlineLvl w:val="1"/>
        <w:rPr>
          <w:rFonts w:ascii="Arial" w:hAnsi="Arial" w:cs="Arial"/>
          <w:b/>
          <w:sz w:val="20"/>
        </w:rPr>
      </w:pPr>
      <w:r w:rsidRPr="002545C3">
        <w:rPr>
          <w:rFonts w:ascii="Arial" w:hAnsi="Arial" w:cs="Arial"/>
          <w:b/>
          <w:sz w:val="20"/>
        </w:rPr>
        <w:t>Nadzór</w:t>
      </w:r>
      <w:r>
        <w:rPr>
          <w:rFonts w:ascii="Arial" w:hAnsi="Arial" w:cs="Arial"/>
          <w:b/>
          <w:sz w:val="20"/>
        </w:rPr>
        <w:t>:</w:t>
      </w:r>
      <w:bookmarkEnd w:id="3"/>
    </w:p>
    <w:p w:rsidR="00A9556F" w:rsidRDefault="00EF4DC2" w:rsidP="00EF4DC2">
      <w:pPr>
        <w:pStyle w:val="Akapitzlist"/>
        <w:spacing w:line="276" w:lineRule="auto"/>
        <w:rPr>
          <w:rFonts w:ascii="Arial" w:hAnsi="Arial" w:cs="Arial"/>
          <w:sz w:val="20"/>
        </w:rPr>
      </w:pPr>
      <w:r w:rsidRPr="00EF4DC2">
        <w:rPr>
          <w:rFonts w:ascii="Arial" w:hAnsi="Arial" w:cs="Arial"/>
          <w:sz w:val="20"/>
        </w:rPr>
        <w:t>W przypadku robót budowlanych nadzór inwestorski, autorski, konserwatorski są kwalifikowalne</w:t>
      </w:r>
      <w:r>
        <w:rPr>
          <w:rFonts w:ascii="Arial" w:hAnsi="Arial" w:cs="Arial"/>
          <w:sz w:val="20"/>
        </w:rPr>
        <w:t xml:space="preserve"> </w:t>
      </w:r>
      <w:r w:rsidRPr="00EF4DC2">
        <w:rPr>
          <w:rFonts w:ascii="Arial" w:hAnsi="Arial" w:cs="Arial"/>
          <w:sz w:val="20"/>
        </w:rPr>
        <w:t>pod warunkiem umieszczenia takiej kategorii wydatku we wn</w:t>
      </w:r>
      <w:r>
        <w:rPr>
          <w:rFonts w:ascii="Arial" w:hAnsi="Arial" w:cs="Arial"/>
          <w:sz w:val="20"/>
        </w:rPr>
        <w:t xml:space="preserve">iosku o dofinansowanie projektu </w:t>
      </w:r>
      <w:r w:rsidRPr="00EF4DC2">
        <w:rPr>
          <w:rFonts w:ascii="Arial" w:hAnsi="Arial" w:cs="Arial"/>
          <w:sz w:val="20"/>
        </w:rPr>
        <w:t>stanowiącym załącznik do umowy o dofinansowanie projektu. Jed</w:t>
      </w:r>
      <w:r>
        <w:rPr>
          <w:rFonts w:ascii="Arial" w:hAnsi="Arial" w:cs="Arial"/>
          <w:sz w:val="20"/>
        </w:rPr>
        <w:t xml:space="preserve">nocześnie koszty te powinny być </w:t>
      </w:r>
      <w:r w:rsidRPr="00EF4DC2">
        <w:rPr>
          <w:rFonts w:ascii="Arial" w:hAnsi="Arial" w:cs="Arial"/>
          <w:sz w:val="20"/>
        </w:rPr>
        <w:t>związane (zintegrowane) z kosztami inwestycyjnymi, tj. po</w:t>
      </w:r>
      <w:r>
        <w:rPr>
          <w:rFonts w:ascii="Arial" w:hAnsi="Arial" w:cs="Arial"/>
          <w:sz w:val="20"/>
        </w:rPr>
        <w:t xml:space="preserve">winny być ponoszone w tym samym </w:t>
      </w:r>
      <w:r w:rsidRPr="00EF4DC2">
        <w:rPr>
          <w:rFonts w:ascii="Arial" w:hAnsi="Arial" w:cs="Arial"/>
          <w:sz w:val="20"/>
        </w:rPr>
        <w:t>czasie, co prace na gruncie, budynkach, maszynach oraz powinny być uznawane za część inwestycji.</w:t>
      </w:r>
    </w:p>
    <w:p w:rsidR="00EF4DC2" w:rsidRPr="002545C3" w:rsidRDefault="00EF4DC2" w:rsidP="00EF4DC2">
      <w:pPr>
        <w:pStyle w:val="Akapitzlist"/>
        <w:spacing w:line="276" w:lineRule="auto"/>
        <w:rPr>
          <w:rFonts w:ascii="Arial" w:hAnsi="Arial" w:cs="Arial"/>
          <w:bCs/>
          <w:sz w:val="20"/>
        </w:rPr>
      </w:pPr>
    </w:p>
    <w:p w:rsidR="00690CF3" w:rsidRPr="002545C3" w:rsidRDefault="00690CF3" w:rsidP="006B6D15">
      <w:pPr>
        <w:pStyle w:val="Akapitzlist"/>
        <w:numPr>
          <w:ilvl w:val="2"/>
          <w:numId w:val="35"/>
        </w:numPr>
        <w:suppressAutoHyphens/>
        <w:spacing w:line="276" w:lineRule="auto"/>
        <w:outlineLvl w:val="1"/>
        <w:rPr>
          <w:rFonts w:ascii="Arial" w:hAnsi="Arial" w:cs="Arial"/>
          <w:b/>
          <w:sz w:val="20"/>
        </w:rPr>
      </w:pPr>
      <w:bookmarkStart w:id="4" w:name="_Toc493150233"/>
      <w:r w:rsidRPr="002545C3">
        <w:rPr>
          <w:rFonts w:ascii="Arial" w:hAnsi="Arial" w:cs="Arial"/>
          <w:b/>
          <w:sz w:val="20"/>
        </w:rPr>
        <w:t>Inwestor zastępczy oraz Inżynier kontraktu</w:t>
      </w:r>
      <w:r>
        <w:rPr>
          <w:rFonts w:ascii="Arial" w:hAnsi="Arial" w:cs="Arial"/>
          <w:b/>
          <w:sz w:val="20"/>
        </w:rPr>
        <w:t>:</w:t>
      </w:r>
      <w:bookmarkEnd w:id="4"/>
    </w:p>
    <w:p w:rsidR="00A9556F" w:rsidRDefault="00EF4DC2" w:rsidP="00EF4DC2">
      <w:pPr>
        <w:pStyle w:val="Akapitzlist"/>
        <w:spacing w:line="276" w:lineRule="auto"/>
        <w:rPr>
          <w:rFonts w:ascii="Arial" w:hAnsi="Arial" w:cs="Arial"/>
          <w:bCs/>
          <w:sz w:val="20"/>
        </w:rPr>
      </w:pPr>
      <w:r w:rsidRPr="00EF4DC2">
        <w:rPr>
          <w:rFonts w:ascii="Arial" w:hAnsi="Arial" w:cs="Arial"/>
          <w:bCs/>
          <w:sz w:val="20"/>
        </w:rPr>
        <w:t>Wydatek poniesiony przez Wnioskodawcę/Beneficjenta na rzecz i</w:t>
      </w:r>
      <w:r>
        <w:rPr>
          <w:rFonts w:ascii="Arial" w:hAnsi="Arial" w:cs="Arial"/>
          <w:bCs/>
          <w:sz w:val="20"/>
        </w:rPr>
        <w:t xml:space="preserve">nwestora zastępczego/ inżyniera </w:t>
      </w:r>
      <w:r w:rsidRPr="00EF4DC2">
        <w:rPr>
          <w:rFonts w:ascii="Arial" w:hAnsi="Arial" w:cs="Arial"/>
          <w:bCs/>
          <w:sz w:val="20"/>
        </w:rPr>
        <w:t>kontraktu w ramach RPO WiM 2014-2020 będzie stanowił koszt kwali</w:t>
      </w:r>
      <w:r>
        <w:rPr>
          <w:rFonts w:ascii="Arial" w:hAnsi="Arial" w:cs="Arial"/>
          <w:bCs/>
          <w:sz w:val="20"/>
        </w:rPr>
        <w:t xml:space="preserve">fikowalny, o ile wydatek został </w:t>
      </w:r>
      <w:r w:rsidRPr="00EF4DC2">
        <w:rPr>
          <w:rFonts w:ascii="Arial" w:hAnsi="Arial" w:cs="Arial"/>
          <w:bCs/>
          <w:sz w:val="20"/>
        </w:rPr>
        <w:t>przewidziany we wniosku o dofinansowanie projektu i umowie/uc</w:t>
      </w:r>
      <w:r>
        <w:rPr>
          <w:rFonts w:ascii="Arial" w:hAnsi="Arial" w:cs="Arial"/>
          <w:bCs/>
          <w:sz w:val="20"/>
        </w:rPr>
        <w:t xml:space="preserve">hwale o dofinansowanie projektu </w:t>
      </w:r>
      <w:r w:rsidRPr="00EF4DC2">
        <w:rPr>
          <w:rFonts w:ascii="Arial" w:hAnsi="Arial" w:cs="Arial"/>
          <w:bCs/>
          <w:sz w:val="20"/>
        </w:rPr>
        <w:t>oraz został poniesiony zgodnie z zasadami określonymi w Wytyczny</w:t>
      </w:r>
      <w:r>
        <w:rPr>
          <w:rFonts w:ascii="Arial" w:hAnsi="Arial" w:cs="Arial"/>
          <w:bCs/>
          <w:sz w:val="20"/>
        </w:rPr>
        <w:t xml:space="preserve">ch. Inwestor zastępczy/inżynier </w:t>
      </w:r>
      <w:r w:rsidRPr="00EF4DC2">
        <w:rPr>
          <w:rFonts w:ascii="Arial" w:hAnsi="Arial" w:cs="Arial"/>
          <w:bCs/>
          <w:sz w:val="20"/>
        </w:rPr>
        <w:t xml:space="preserve">kontraktu powinien być wybierany zgodnie z Ustawą z dnia 29 stycznia 2004 r. </w:t>
      </w:r>
      <w:r w:rsidRPr="00EF4DC2">
        <w:rPr>
          <w:rFonts w:ascii="Arial" w:hAnsi="Arial" w:cs="Arial"/>
          <w:bCs/>
          <w:i/>
          <w:iCs/>
          <w:sz w:val="20"/>
        </w:rPr>
        <w:t>Prawo zamówień</w:t>
      </w:r>
      <w:r>
        <w:rPr>
          <w:rFonts w:ascii="Arial" w:hAnsi="Arial" w:cs="Arial"/>
          <w:bCs/>
          <w:sz w:val="20"/>
        </w:rPr>
        <w:t xml:space="preserve"> </w:t>
      </w:r>
      <w:r w:rsidRPr="00EF4DC2">
        <w:rPr>
          <w:rFonts w:ascii="Arial" w:hAnsi="Arial" w:cs="Arial"/>
          <w:bCs/>
          <w:i/>
          <w:iCs/>
          <w:sz w:val="20"/>
        </w:rPr>
        <w:t>publicznych</w:t>
      </w:r>
      <w:r w:rsidRPr="00EF4DC2">
        <w:rPr>
          <w:rFonts w:ascii="Arial" w:hAnsi="Arial" w:cs="Arial"/>
          <w:bCs/>
          <w:sz w:val="20"/>
        </w:rPr>
        <w:t>.</w:t>
      </w:r>
    </w:p>
    <w:p w:rsidR="00156D82" w:rsidRDefault="00156D82" w:rsidP="00EF4DC2">
      <w:pPr>
        <w:pStyle w:val="Akapitzlist"/>
        <w:spacing w:line="276" w:lineRule="auto"/>
        <w:rPr>
          <w:rFonts w:ascii="Arial" w:hAnsi="Arial" w:cs="Arial"/>
          <w:bCs/>
          <w:sz w:val="20"/>
        </w:rPr>
      </w:pPr>
    </w:p>
    <w:p w:rsidR="00EF4DC2" w:rsidRPr="002545C3" w:rsidRDefault="00EF4DC2" w:rsidP="001F0A78">
      <w:pPr>
        <w:pStyle w:val="Akapitzlist"/>
        <w:spacing w:line="23" w:lineRule="atLeast"/>
        <w:ind w:left="0"/>
        <w:rPr>
          <w:rFonts w:ascii="Arial" w:hAnsi="Arial" w:cs="Arial"/>
          <w:bCs/>
          <w:sz w:val="20"/>
        </w:rPr>
      </w:pPr>
    </w:p>
    <w:p w:rsidR="00156D82" w:rsidRDefault="00156D82" w:rsidP="001F0A78">
      <w:pPr>
        <w:pStyle w:val="Akapitzlist"/>
        <w:numPr>
          <w:ilvl w:val="2"/>
          <w:numId w:val="35"/>
        </w:numPr>
        <w:suppressAutoHyphens/>
        <w:spacing w:line="23" w:lineRule="atLeast"/>
        <w:outlineLvl w:val="1"/>
        <w:rPr>
          <w:rFonts w:ascii="Arial" w:hAnsi="Arial" w:cs="Arial"/>
          <w:b/>
          <w:sz w:val="20"/>
        </w:rPr>
      </w:pPr>
      <w:bookmarkStart w:id="5" w:name="_Toc450916076"/>
      <w:bookmarkStart w:id="6" w:name="_Toc493150234"/>
      <w:r w:rsidRPr="00156D82">
        <w:rPr>
          <w:rFonts w:ascii="Arial" w:hAnsi="Arial" w:cs="Arial"/>
          <w:b/>
          <w:sz w:val="20"/>
        </w:rPr>
        <w:t>Różnice kursowe</w:t>
      </w:r>
    </w:p>
    <w:p w:rsidR="00156D82" w:rsidRDefault="00156D82" w:rsidP="001F0A78">
      <w:pPr>
        <w:pStyle w:val="Akapitzlist"/>
        <w:suppressAutoHyphens/>
        <w:spacing w:line="23" w:lineRule="atLeast"/>
        <w:ind w:left="709"/>
        <w:outlineLvl w:val="1"/>
        <w:rPr>
          <w:rFonts w:ascii="Arial" w:hAnsi="Arial" w:cs="Arial"/>
          <w:sz w:val="20"/>
        </w:rPr>
      </w:pPr>
      <w:r w:rsidRPr="00156D82">
        <w:rPr>
          <w:rFonts w:ascii="Arial" w:hAnsi="Arial" w:cs="Arial"/>
          <w:sz w:val="20"/>
        </w:rPr>
        <w:t>W sytuacji gdy wydatek jest ponoszony w walucie innej niż PLN, za kwalifikowalne uznaje się różnice</w:t>
      </w:r>
      <w:r>
        <w:rPr>
          <w:rFonts w:ascii="Arial" w:hAnsi="Arial" w:cs="Arial"/>
          <w:sz w:val="20"/>
        </w:rPr>
        <w:t xml:space="preserve"> </w:t>
      </w:r>
      <w:r w:rsidRPr="00156D82">
        <w:rPr>
          <w:rFonts w:ascii="Arial" w:hAnsi="Arial" w:cs="Arial"/>
          <w:sz w:val="20"/>
        </w:rPr>
        <w:t>kursowe powstałe w wyniku płatności w walutach obcych.</w:t>
      </w:r>
    </w:p>
    <w:p w:rsidR="00156D82" w:rsidRPr="00156D82" w:rsidRDefault="00156D82" w:rsidP="001F0A78">
      <w:pPr>
        <w:pStyle w:val="Akapitzlist"/>
        <w:suppressAutoHyphens/>
        <w:spacing w:line="23" w:lineRule="atLeast"/>
        <w:ind w:left="0"/>
        <w:outlineLvl w:val="1"/>
        <w:rPr>
          <w:rFonts w:ascii="Arial" w:hAnsi="Arial" w:cs="Arial"/>
          <w:sz w:val="20"/>
        </w:rPr>
      </w:pPr>
    </w:p>
    <w:p w:rsidR="00690CF3" w:rsidRPr="002545C3" w:rsidRDefault="00690CF3" w:rsidP="001F0A78">
      <w:pPr>
        <w:pStyle w:val="Akapitzlist"/>
        <w:numPr>
          <w:ilvl w:val="2"/>
          <w:numId w:val="35"/>
        </w:numPr>
        <w:suppressAutoHyphens/>
        <w:spacing w:line="23" w:lineRule="atLeast"/>
        <w:outlineLvl w:val="1"/>
        <w:rPr>
          <w:rFonts w:ascii="Arial" w:hAnsi="Arial" w:cs="Arial"/>
          <w:b/>
          <w:sz w:val="20"/>
        </w:rPr>
      </w:pPr>
      <w:r w:rsidRPr="002545C3">
        <w:rPr>
          <w:rFonts w:ascii="Arial" w:hAnsi="Arial" w:cs="Arial"/>
          <w:b/>
          <w:sz w:val="20"/>
        </w:rPr>
        <w:t>Roboty budowlane</w:t>
      </w:r>
      <w:bookmarkEnd w:id="5"/>
      <w:r>
        <w:rPr>
          <w:rFonts w:ascii="Arial" w:hAnsi="Arial" w:cs="Arial"/>
          <w:b/>
          <w:sz w:val="20"/>
        </w:rPr>
        <w:t>:</w:t>
      </w:r>
      <w:bookmarkEnd w:id="6"/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 xml:space="preserve">Wydatki na zakup materiałów lub robót budowlanych mogą być uznane za wydatki kwalifikowalne, jeśli zostały przewidziane we wniosku o dofinansowanie projektu </w:t>
      </w:r>
      <w:r w:rsidR="00AF42D0">
        <w:rPr>
          <w:rFonts w:ascii="Arial" w:eastAsia="Calibri" w:hAnsi="Arial" w:cs="Arial"/>
          <w:sz w:val="20"/>
        </w:rPr>
        <w:t>będącym załącznikiem do umowy o </w:t>
      </w:r>
      <w:r w:rsidRPr="00E35127">
        <w:rPr>
          <w:rFonts w:ascii="Arial" w:eastAsia="Calibri" w:hAnsi="Arial" w:cs="Arial"/>
          <w:sz w:val="20"/>
        </w:rPr>
        <w:t>dofinansowanie projektu;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>Wydatki na odszkodowania za zajęcie cudzej nieruchomości na czas prowadzenia robót budowlanych mogą być uznane za kwalifikowalne, jeżeli zostały przewidziane we wniosku o dofinansowanie projektu będącym załącznikiem do umowy/uchwały o dofinansowanie projektu;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>Wydatki związane z uzyskaniem prawa dostępu do terenu budowy mogą być uznane za kwalifikowalne, jeśli nie jest możliwy swobodny dostęp do terenu budowy z drogi publicznej;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>Roboty zamienne mogą stanowić wydatek kwalifikowalny jeżeli są potwierdzone protokołem konieczności do wysokości nie przekraczającej wartości robót pierwotnie założonych;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 xml:space="preserve">W przypadku projektów realizowanych w systemie zaprojektuj i wybuduj istnieje możliwość złożenia projektu do dofinansowanie tylko w przypadku, gdy inwestycja jest gotowa 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 xml:space="preserve">do realizacji, tzn. na etapie składania wniosku o dofinansowanie posiada już pełną dokumentację techniczną (projekt budowlany); 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 xml:space="preserve">W przypadku wydatku polegającego na robotach budowlanych, kwalifikowalny jest jedynie zakres objęty wnioskiem o dofinansowanie, niezbędny do realizacji inwestycji; </w:t>
      </w:r>
    </w:p>
    <w:p w:rsidR="00E35127" w:rsidRP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>Wydatki  na przebudowę urządzeń obcych mogą być uznane za kwalifikowalne, jeśli konieczność ich przebudowy wynika z projektu budowlanego;</w:t>
      </w:r>
    </w:p>
    <w:p w:rsidR="00E35127" w:rsidRDefault="00E35127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E35127">
        <w:rPr>
          <w:rFonts w:ascii="Arial" w:eastAsia="Calibri" w:hAnsi="Arial" w:cs="Arial"/>
          <w:sz w:val="20"/>
        </w:rPr>
        <w:t>Opłaty poniesione na podstawie zezwolenia na usunięcie drzew lub krzewów oraz za zajęcie pasa drogowego mogą zostać uznane za kwalifikowalne, jeśli zostały rzeczywiście i ostatecznie poniesione przez Benefi</w:t>
      </w:r>
      <w:r w:rsidR="0073531F">
        <w:rPr>
          <w:rFonts w:ascii="Arial" w:eastAsia="Calibri" w:hAnsi="Arial" w:cs="Arial"/>
          <w:sz w:val="20"/>
        </w:rPr>
        <w:t>cjenta na rzecz innego podmiotu;</w:t>
      </w:r>
    </w:p>
    <w:p w:rsidR="0073531F" w:rsidRPr="0073531F" w:rsidRDefault="0073531F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73531F">
        <w:rPr>
          <w:rFonts w:ascii="Arial" w:eastAsia="Calibri" w:hAnsi="Arial" w:cs="Arial"/>
          <w:sz w:val="20"/>
        </w:rPr>
        <w:t>Wydatki na odtworzenie nawierzchni drogi poza pasem prowadzonych robót mogą być uznane za kwalifikowalne, jeśli obowiązek odtworzenia nawierzchni drogi wynika z zezwolenia na zajęcie pasa drogowego;</w:t>
      </w:r>
    </w:p>
    <w:p w:rsidR="0073531F" w:rsidRPr="0073531F" w:rsidRDefault="0073531F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73531F">
        <w:rPr>
          <w:rFonts w:ascii="Arial" w:eastAsia="Calibri" w:hAnsi="Arial" w:cs="Arial"/>
          <w:sz w:val="20"/>
        </w:rPr>
        <w:t>W przypadku zajęcia pasa drogowego w celu prowadzenia robót, zezwolenie na zajęcie pasa drogowego powinno określać warunki przywrócenia pasa do pop</w:t>
      </w:r>
      <w:r w:rsidR="00AF42D0">
        <w:rPr>
          <w:rFonts w:ascii="Arial" w:eastAsia="Calibri" w:hAnsi="Arial" w:cs="Arial"/>
          <w:sz w:val="20"/>
        </w:rPr>
        <w:t>rzedniego stanu użyteczności. W </w:t>
      </w:r>
      <w:r w:rsidRPr="0073531F">
        <w:rPr>
          <w:rFonts w:ascii="Arial" w:eastAsia="Calibri" w:hAnsi="Arial" w:cs="Arial"/>
          <w:sz w:val="20"/>
        </w:rPr>
        <w:t>przypadku, gdy zezwolenie nałożyło na Beneficjenta obowiązek odtworzenia nawierzchni drogi poza pasem prowadzonych robót, to wydatki związane z odtworzeniem jezdni poza pasem prowadzonych robót będą mogły być uznane za kwalifikowalne;</w:t>
      </w:r>
    </w:p>
    <w:p w:rsidR="0073531F" w:rsidRPr="00E35127" w:rsidRDefault="0073531F" w:rsidP="0073531F">
      <w:pPr>
        <w:numPr>
          <w:ilvl w:val="0"/>
          <w:numId w:val="43"/>
        </w:numPr>
        <w:spacing w:line="23" w:lineRule="atLeast"/>
        <w:rPr>
          <w:rFonts w:ascii="Arial" w:eastAsia="Calibri" w:hAnsi="Arial" w:cs="Arial"/>
          <w:sz w:val="20"/>
        </w:rPr>
      </w:pPr>
      <w:r w:rsidRPr="0073531F">
        <w:rPr>
          <w:rFonts w:ascii="Arial" w:eastAsia="Calibri" w:hAnsi="Arial" w:cs="Arial"/>
          <w:sz w:val="20"/>
        </w:rPr>
        <w:t>Koszty budowy/przebudowy dróg wewnętrznych nieprzekraczające 30% kosztów kwalifikowalnych projektu;</w:t>
      </w:r>
    </w:p>
    <w:p w:rsidR="00690CF3" w:rsidRDefault="002B77B3" w:rsidP="002B77B3">
      <w:pPr>
        <w:tabs>
          <w:tab w:val="left" w:pos="8670"/>
        </w:tabs>
        <w:spacing w:line="23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73531F" w:rsidRPr="0073531F" w:rsidRDefault="0073531F" w:rsidP="00AF42D0">
      <w:pPr>
        <w:spacing w:line="23" w:lineRule="atLeast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</w:t>
      </w:r>
      <w:r w:rsidRPr="0073531F">
        <w:rPr>
          <w:rFonts w:ascii="Arial" w:hAnsi="Arial" w:cs="Arial"/>
          <w:b/>
          <w:sz w:val="20"/>
          <w:szCs w:val="20"/>
        </w:rPr>
        <w:t>1.1.5</w:t>
      </w:r>
      <w:r w:rsidRPr="0073531F">
        <w:rPr>
          <w:rFonts w:ascii="Arial" w:hAnsi="Arial" w:cs="Arial"/>
          <w:sz w:val="20"/>
          <w:szCs w:val="20"/>
        </w:rPr>
        <w:t xml:space="preserve"> </w:t>
      </w:r>
      <w:r w:rsidRPr="0073531F">
        <w:rPr>
          <w:rFonts w:ascii="Arial" w:hAnsi="Arial" w:cs="Arial"/>
          <w:b/>
          <w:sz w:val="20"/>
          <w:szCs w:val="20"/>
        </w:rPr>
        <w:t>Zakup wyposażenia</w:t>
      </w:r>
      <w:r>
        <w:rPr>
          <w:rFonts w:ascii="Arial" w:hAnsi="Arial" w:cs="Arial"/>
          <w:b/>
          <w:sz w:val="20"/>
          <w:szCs w:val="20"/>
        </w:rPr>
        <w:t>:</w:t>
      </w:r>
    </w:p>
    <w:p w:rsidR="0073531F" w:rsidRDefault="0073531F" w:rsidP="00AF42D0">
      <w:pPr>
        <w:spacing w:line="23" w:lineRule="atLeast"/>
        <w:ind w:left="567" w:firstLine="1"/>
        <w:rPr>
          <w:rFonts w:ascii="Arial" w:hAnsi="Arial" w:cs="Arial"/>
          <w:sz w:val="20"/>
          <w:szCs w:val="20"/>
        </w:rPr>
      </w:pPr>
      <w:r w:rsidRPr="0073531F">
        <w:rPr>
          <w:rFonts w:ascii="Arial" w:hAnsi="Arial" w:cs="Arial"/>
          <w:sz w:val="20"/>
          <w:szCs w:val="20"/>
        </w:rPr>
        <w:t xml:space="preserve">Wydatki na zakup wyposażenia niezbędnego do funkcjonowania infrastruktury będącej przedmiotem </w:t>
      </w:r>
      <w:r>
        <w:rPr>
          <w:rFonts w:ascii="Arial" w:hAnsi="Arial" w:cs="Arial"/>
          <w:sz w:val="20"/>
          <w:szCs w:val="20"/>
        </w:rPr>
        <w:t xml:space="preserve">  </w:t>
      </w:r>
      <w:r w:rsidRPr="0073531F">
        <w:rPr>
          <w:rFonts w:ascii="Arial" w:hAnsi="Arial" w:cs="Arial"/>
          <w:sz w:val="20"/>
          <w:szCs w:val="20"/>
        </w:rPr>
        <w:t>projektu zgodnej z typami przedsięwzięć określonych w SZOOP.</w:t>
      </w:r>
    </w:p>
    <w:p w:rsidR="0073531F" w:rsidRPr="00F84569" w:rsidRDefault="0073531F" w:rsidP="001F0A78">
      <w:pPr>
        <w:spacing w:line="23" w:lineRule="atLeast"/>
        <w:rPr>
          <w:rFonts w:ascii="Arial" w:hAnsi="Arial" w:cs="Arial"/>
          <w:sz w:val="20"/>
          <w:szCs w:val="20"/>
        </w:rPr>
      </w:pPr>
    </w:p>
    <w:p w:rsidR="00AF42D0" w:rsidRPr="00C81333" w:rsidRDefault="00690CF3" w:rsidP="00C81333">
      <w:pPr>
        <w:pStyle w:val="Akapitzlist"/>
        <w:numPr>
          <w:ilvl w:val="1"/>
          <w:numId w:val="35"/>
        </w:numPr>
        <w:suppressAutoHyphens/>
        <w:spacing w:line="23" w:lineRule="atLeast"/>
        <w:ind w:left="426" w:hanging="426"/>
        <w:outlineLvl w:val="0"/>
        <w:rPr>
          <w:rFonts w:ascii="Arial" w:hAnsi="Arial" w:cs="Arial"/>
          <w:b/>
          <w:sz w:val="20"/>
        </w:rPr>
      </w:pPr>
      <w:bookmarkStart w:id="7" w:name="_Toc493150236"/>
      <w:r w:rsidRPr="00F84569">
        <w:rPr>
          <w:rFonts w:ascii="Arial" w:hAnsi="Arial" w:cs="Arial"/>
          <w:b/>
          <w:sz w:val="20"/>
        </w:rPr>
        <w:t>Wydatki niekwalifikowalne dla projektu:</w:t>
      </w:r>
      <w:bookmarkEnd w:id="7"/>
    </w:p>
    <w:p w:rsidR="00AF42D0" w:rsidRPr="00AF42D0" w:rsidRDefault="00AF42D0" w:rsidP="00AF42D0">
      <w:pPr>
        <w:pStyle w:val="Akapitzlist"/>
        <w:numPr>
          <w:ilvl w:val="0"/>
          <w:numId w:val="45"/>
        </w:numPr>
        <w:suppressAutoHyphens/>
        <w:spacing w:line="23" w:lineRule="atLeast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AF42D0">
        <w:rPr>
          <w:rFonts w:ascii="Arial" w:hAnsi="Arial" w:cs="Arial"/>
          <w:sz w:val="20"/>
        </w:rPr>
        <w:t>odatek od czynności aportu wnoszonego do spółek prawa handlowego i cywilnego;</w:t>
      </w:r>
    </w:p>
    <w:p w:rsidR="00AF42D0" w:rsidRPr="00AF42D0" w:rsidRDefault="00AF42D0" w:rsidP="00AF42D0">
      <w:pPr>
        <w:pStyle w:val="Akapitzlist"/>
        <w:numPr>
          <w:ilvl w:val="0"/>
          <w:numId w:val="45"/>
        </w:numPr>
        <w:suppressAutoHyphens/>
        <w:spacing w:line="23" w:lineRule="atLeast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Pr="00AF42D0">
        <w:rPr>
          <w:rFonts w:ascii="Arial" w:hAnsi="Arial" w:cs="Arial"/>
          <w:sz w:val="20"/>
        </w:rPr>
        <w:t>ydatki poniesione na opracowanie lub aktualizację studium wykonalności/biznes planu lub ich elementów powyżej 10.000,00 zł;</w:t>
      </w:r>
    </w:p>
    <w:p w:rsidR="001D5C69" w:rsidRDefault="001D5C69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032C25">
        <w:rPr>
          <w:rFonts w:ascii="Arial" w:eastAsia="Calibri" w:hAnsi="Arial" w:cs="Arial"/>
          <w:sz w:val="20"/>
        </w:rPr>
        <w:t>wydatki na promocję projektu ponies</w:t>
      </w:r>
      <w:r w:rsidR="00466E0C">
        <w:rPr>
          <w:rFonts w:ascii="Arial" w:eastAsia="Calibri" w:hAnsi="Arial" w:cs="Arial"/>
          <w:sz w:val="20"/>
        </w:rPr>
        <w:t>ione niezgodnie z Wytycznymi M</w:t>
      </w:r>
      <w:r w:rsidRPr="00032C25">
        <w:rPr>
          <w:rFonts w:ascii="Arial" w:eastAsia="Calibri" w:hAnsi="Arial" w:cs="Arial"/>
          <w:sz w:val="20"/>
        </w:rPr>
        <w:t>R w zakresie informacji</w:t>
      </w:r>
      <w:r w:rsidR="001F0A78">
        <w:rPr>
          <w:rFonts w:ascii="Arial" w:eastAsia="Calibri" w:hAnsi="Arial" w:cs="Arial"/>
          <w:sz w:val="20"/>
        </w:rPr>
        <w:t xml:space="preserve"> </w:t>
      </w:r>
      <w:r w:rsidR="001F0A78">
        <w:rPr>
          <w:rFonts w:ascii="Arial" w:eastAsia="Calibri" w:hAnsi="Arial" w:cs="Arial"/>
          <w:sz w:val="20"/>
        </w:rPr>
        <w:br/>
      </w:r>
      <w:r w:rsidRPr="001F0A78">
        <w:rPr>
          <w:rFonts w:ascii="Arial" w:eastAsia="Calibri" w:hAnsi="Arial" w:cs="Arial"/>
          <w:sz w:val="20"/>
        </w:rPr>
        <w:t xml:space="preserve">i promocji programów operacyjnych polityki </w:t>
      </w:r>
      <w:r w:rsidR="00466E0C">
        <w:rPr>
          <w:rFonts w:ascii="Arial" w:eastAsia="Calibri" w:hAnsi="Arial" w:cs="Arial"/>
          <w:sz w:val="20"/>
        </w:rPr>
        <w:t>spójności na lata 2014-2020 z 3</w:t>
      </w:r>
      <w:r w:rsidRPr="001F0A78">
        <w:rPr>
          <w:rFonts w:ascii="Arial" w:eastAsia="Calibri" w:hAnsi="Arial" w:cs="Arial"/>
          <w:sz w:val="20"/>
        </w:rPr>
        <w:t xml:space="preserve"> </w:t>
      </w:r>
      <w:r w:rsidR="00466E0C">
        <w:rPr>
          <w:rFonts w:ascii="Arial" w:eastAsia="Calibri" w:hAnsi="Arial" w:cs="Arial"/>
          <w:sz w:val="20"/>
        </w:rPr>
        <w:t>listopada 2016</w:t>
      </w:r>
      <w:r w:rsidRPr="001F0A78">
        <w:rPr>
          <w:rFonts w:ascii="Arial" w:eastAsia="Calibri" w:hAnsi="Arial" w:cs="Arial"/>
          <w:sz w:val="20"/>
        </w:rPr>
        <w:t xml:space="preserve"> r.,</w:t>
      </w:r>
      <w:r w:rsidR="001F0A78">
        <w:rPr>
          <w:rFonts w:ascii="Arial" w:eastAsia="Calibri" w:hAnsi="Arial" w:cs="Arial"/>
          <w:sz w:val="20"/>
        </w:rPr>
        <w:t xml:space="preserve"> </w:t>
      </w:r>
      <w:r w:rsidRPr="001F0A78">
        <w:rPr>
          <w:rFonts w:ascii="Arial" w:eastAsia="Calibri" w:hAnsi="Arial" w:cs="Arial"/>
          <w:sz w:val="20"/>
        </w:rPr>
        <w:t>Podręcznikiem wnioskodawcy i beneficjenta programów polityki spójności 2014-2020 w zakresie</w:t>
      </w:r>
      <w:r w:rsidR="001F0A78">
        <w:rPr>
          <w:rFonts w:ascii="Arial" w:eastAsia="Calibri" w:hAnsi="Arial" w:cs="Arial"/>
          <w:sz w:val="20"/>
        </w:rPr>
        <w:t xml:space="preserve"> </w:t>
      </w:r>
      <w:r w:rsidR="00466E0C">
        <w:rPr>
          <w:rFonts w:ascii="Arial" w:eastAsia="Calibri" w:hAnsi="Arial" w:cs="Arial"/>
          <w:sz w:val="20"/>
        </w:rPr>
        <w:t>informacji i promocji z 14</w:t>
      </w:r>
      <w:r w:rsidRPr="001F0A78">
        <w:rPr>
          <w:rFonts w:ascii="Arial" w:eastAsia="Calibri" w:hAnsi="Arial" w:cs="Arial"/>
          <w:sz w:val="20"/>
        </w:rPr>
        <w:t xml:space="preserve"> </w:t>
      </w:r>
      <w:r w:rsidR="00466E0C">
        <w:rPr>
          <w:rFonts w:ascii="Arial" w:eastAsia="Calibri" w:hAnsi="Arial" w:cs="Arial"/>
          <w:sz w:val="20"/>
        </w:rPr>
        <w:t>czerwca 2016</w:t>
      </w:r>
      <w:r w:rsidRPr="001F0A78">
        <w:rPr>
          <w:rFonts w:ascii="Arial" w:eastAsia="Calibri" w:hAnsi="Arial" w:cs="Arial"/>
          <w:sz w:val="20"/>
        </w:rPr>
        <w:t xml:space="preserve"> r. (koszty promocji zaplanowane</w:t>
      </w:r>
      <w:r w:rsidR="001F0A78">
        <w:rPr>
          <w:rFonts w:ascii="Arial" w:eastAsia="Calibri" w:hAnsi="Arial" w:cs="Arial"/>
          <w:sz w:val="20"/>
        </w:rPr>
        <w:t xml:space="preserve"> </w:t>
      </w:r>
      <w:r w:rsidRPr="001F0A78">
        <w:rPr>
          <w:rFonts w:ascii="Arial" w:eastAsia="Calibri" w:hAnsi="Arial" w:cs="Arial"/>
          <w:sz w:val="20"/>
        </w:rPr>
        <w:t xml:space="preserve">we wniosku </w:t>
      </w:r>
      <w:r w:rsidR="00466E0C">
        <w:rPr>
          <w:rFonts w:ascii="Arial" w:eastAsia="Calibri" w:hAnsi="Arial" w:cs="Arial"/>
          <w:sz w:val="20"/>
        </w:rPr>
        <w:br/>
      </w:r>
      <w:r w:rsidRPr="001F0A78">
        <w:rPr>
          <w:rFonts w:ascii="Arial" w:eastAsia="Calibri" w:hAnsi="Arial" w:cs="Arial"/>
          <w:sz w:val="20"/>
        </w:rPr>
        <w:t>o dofinansowanie projektu nie mogą przekroczyć 2% wydatków kwalifikowanych</w:t>
      </w:r>
      <w:r w:rsidR="001F0A78">
        <w:rPr>
          <w:rFonts w:ascii="Arial" w:eastAsia="Calibri" w:hAnsi="Arial" w:cs="Arial"/>
          <w:sz w:val="20"/>
        </w:rPr>
        <w:t xml:space="preserve"> </w:t>
      </w:r>
      <w:r w:rsidRPr="001F0A78">
        <w:rPr>
          <w:rFonts w:ascii="Arial" w:eastAsia="Calibri" w:hAnsi="Arial" w:cs="Arial"/>
          <w:sz w:val="20"/>
        </w:rPr>
        <w:t>wniosku pierwotnie złożonego i nie mogą być wyższe niż 100.000 zł brutto</w:t>
      </w:r>
      <w:r w:rsidR="00466E0C">
        <w:rPr>
          <w:rFonts w:ascii="Arial" w:eastAsia="Calibri" w:hAnsi="Arial" w:cs="Arial"/>
          <w:sz w:val="20"/>
        </w:rPr>
        <w:t>)</w:t>
      </w:r>
      <w:r w:rsidRPr="001F0A78">
        <w:rPr>
          <w:rFonts w:ascii="Arial" w:eastAsia="Calibri" w:hAnsi="Arial" w:cs="Arial"/>
          <w:sz w:val="20"/>
        </w:rPr>
        <w:t>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AF42D0">
        <w:rPr>
          <w:rFonts w:ascii="Arial" w:eastAsia="Calibri" w:hAnsi="Arial" w:cs="Arial"/>
          <w:sz w:val="20"/>
        </w:rPr>
        <w:t>ydatki operacyjne, (np. dotyczące fazy eksploatacji inwestycji wydatki związane z audytem projektu; itp.);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r</w:t>
      </w:r>
      <w:r w:rsidRPr="00AF42D0">
        <w:rPr>
          <w:rFonts w:ascii="Arial" w:eastAsia="Calibri" w:hAnsi="Arial" w:cs="Arial"/>
          <w:sz w:val="20"/>
        </w:rPr>
        <w:t>oboty budowlane dodatkowe nie przewidziane na etapie składania wniosku o dofinansowanie;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k</w:t>
      </w:r>
      <w:r w:rsidRPr="00AF42D0">
        <w:rPr>
          <w:rFonts w:ascii="Arial" w:eastAsia="Calibri" w:hAnsi="Arial" w:cs="Arial"/>
          <w:sz w:val="20"/>
        </w:rPr>
        <w:t>olejna wersja studium wykonalności/biznesplanu, dokumentacji technicznej (kwalifikuje się jedna wersja dokumentu: opracowanie lub aktualizacja);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r</w:t>
      </w:r>
      <w:r w:rsidRPr="00AF42D0">
        <w:rPr>
          <w:rFonts w:ascii="Arial" w:eastAsia="Calibri" w:hAnsi="Arial" w:cs="Arial"/>
          <w:sz w:val="20"/>
        </w:rPr>
        <w:t>oboty realizowane metodą gospodarczą, tzn. samodzielne wykonywanie prac na budowie;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AF42D0">
        <w:rPr>
          <w:rFonts w:ascii="Arial" w:eastAsia="Calibri" w:hAnsi="Arial" w:cs="Arial"/>
          <w:sz w:val="20"/>
        </w:rPr>
        <w:t xml:space="preserve"> przypadku projektów podlegających pomocy publicznej koszty sporządzenia dokumentacji powykonawczej oraz opłaty z tytułu ubezpieczeń i gwarancji związanych z realizacją nowej inwestycji;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AF42D0">
        <w:rPr>
          <w:rFonts w:ascii="Arial" w:eastAsia="Calibri" w:hAnsi="Arial" w:cs="Arial"/>
          <w:sz w:val="20"/>
        </w:rPr>
        <w:t>ydatki na inżyniera kontraktu poniesione w okresie gwarancyjnym (po zakończeniu robót budowalnych) s</w:t>
      </w:r>
      <w:r>
        <w:rPr>
          <w:rFonts w:ascii="Arial" w:eastAsia="Calibri" w:hAnsi="Arial" w:cs="Arial"/>
          <w:sz w:val="20"/>
        </w:rPr>
        <w:t>tanowią koszt niekwalifikowalny;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koszty budowy/przebudowy dróg wewnętrznych przekraczające 30% kosztów kwalifikowalnych projektu;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wydatki poniesione poza granicami obszarów wyznaczonych w programie rewitalizacji;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budowa obiektów z wyłączeniem (w wyjątkowo uzasadnionych wypadkach) odtwarzania historycznej zabudowy;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wydatki na przebudowę, modernizację, adaptację budynków administracji publicznej oraz pomieszczeń administracyjnych;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wydatki na zakup sprzętu i wyposażenia ruchomego, nie stanowiących środków trwałych;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remont, przebudowa indywidualnych mieszkań;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 xml:space="preserve">koszty związane ze składowaniem materiałów zawierających azbest; 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 xml:space="preserve">zakup używanego sprzętu; koszt zakupu sprzętu komputerowego, </w:t>
      </w:r>
      <w:r w:rsidR="00C81333">
        <w:rPr>
          <w:rFonts w:ascii="Arial" w:eastAsia="Calibri" w:hAnsi="Arial" w:cs="Arial"/>
          <w:sz w:val="20"/>
        </w:rPr>
        <w:t>oprogramowania nie związanego z </w:t>
      </w:r>
      <w:r w:rsidRPr="00AF42D0">
        <w:rPr>
          <w:rFonts w:ascii="Arial" w:eastAsia="Calibri" w:hAnsi="Arial" w:cs="Arial"/>
          <w:sz w:val="20"/>
        </w:rPr>
        <w:t>celem  projektu itp.;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koszty bieżących napraw sprzętu;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wydatki na szkolenia pracowników;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wydatki na wyposażenie stanowisk pracy związanych z obsługą administracyjną;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koszty pośrednie;</w:t>
      </w:r>
    </w:p>
    <w:p w:rsidR="00AF42D0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koszty związane z zaangażowaniem personelu;</w:t>
      </w:r>
    </w:p>
    <w:p w:rsidR="0073531F" w:rsidRPr="00AF42D0" w:rsidRDefault="00AF42D0" w:rsidP="00AF42D0">
      <w:pPr>
        <w:numPr>
          <w:ilvl w:val="0"/>
          <w:numId w:val="45"/>
        </w:numPr>
        <w:autoSpaceDE w:val="0"/>
        <w:autoSpaceDN w:val="0"/>
        <w:adjustRightInd w:val="0"/>
        <w:spacing w:line="23" w:lineRule="atLeast"/>
        <w:rPr>
          <w:rFonts w:ascii="Arial" w:eastAsia="Calibri" w:hAnsi="Arial" w:cs="Arial"/>
          <w:sz w:val="20"/>
        </w:rPr>
      </w:pPr>
      <w:r w:rsidRPr="00AF42D0">
        <w:rPr>
          <w:rFonts w:ascii="Arial" w:eastAsia="Calibri" w:hAnsi="Arial" w:cs="Arial"/>
          <w:sz w:val="20"/>
        </w:rPr>
        <w:t>inne wydatki poniesione niezgodnie z typami projektów uwzględnionym w SZOOP Obszary wymagające rewitali</w:t>
      </w:r>
      <w:r>
        <w:rPr>
          <w:rFonts w:ascii="Arial" w:eastAsia="Calibri" w:hAnsi="Arial" w:cs="Arial"/>
          <w:sz w:val="20"/>
        </w:rPr>
        <w:t>zacji.</w:t>
      </w:r>
    </w:p>
    <w:p w:rsidR="001D5C69" w:rsidRPr="00CE7BA1" w:rsidRDefault="001D5C69" w:rsidP="001D5C69">
      <w:pPr>
        <w:pStyle w:val="Akapitzlist"/>
        <w:suppressAutoHyphens/>
        <w:spacing w:line="276" w:lineRule="auto"/>
        <w:ind w:left="0"/>
        <w:rPr>
          <w:rFonts w:cs="Arial"/>
        </w:rPr>
      </w:pPr>
    </w:p>
    <w:p w:rsidR="00CE7BA1" w:rsidRDefault="00CE7BA1" w:rsidP="00C81333">
      <w:pPr>
        <w:numPr>
          <w:ilvl w:val="1"/>
          <w:numId w:val="35"/>
        </w:numPr>
        <w:suppressAutoHyphens/>
        <w:spacing w:line="276" w:lineRule="auto"/>
        <w:ind w:left="426" w:hanging="426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 przypadku, gdy</w:t>
      </w:r>
      <w:r w:rsidRPr="00CE7BA1">
        <w:rPr>
          <w:rFonts w:ascii="Arial" w:hAnsi="Arial" w:cs="Arial"/>
          <w:color w:val="000000"/>
          <w:sz w:val="20"/>
          <w:szCs w:val="20"/>
          <w:lang w:eastAsia="en-US"/>
        </w:rPr>
        <w:t xml:space="preserve"> informacje zawarte w</w:t>
      </w:r>
      <w:r w:rsidR="00B8794F">
        <w:rPr>
          <w:rFonts w:ascii="Arial" w:hAnsi="Arial" w:cs="Arial"/>
          <w:color w:val="000000"/>
          <w:sz w:val="20"/>
          <w:szCs w:val="20"/>
          <w:lang w:eastAsia="en-US"/>
        </w:rPr>
        <w:t xml:space="preserve"> przedmiotowym</w:t>
      </w:r>
      <w:r w:rsidRPr="00CE7BA1">
        <w:rPr>
          <w:rFonts w:ascii="Arial" w:hAnsi="Arial" w:cs="Arial"/>
          <w:color w:val="000000"/>
          <w:sz w:val="20"/>
          <w:szCs w:val="20"/>
          <w:lang w:eastAsia="en-US"/>
        </w:rPr>
        <w:t xml:space="preserve"> załączniku stoją w sprzeczności </w:t>
      </w:r>
      <w:r w:rsidR="00B8794F">
        <w:rPr>
          <w:rFonts w:ascii="Arial" w:hAnsi="Arial" w:cs="Arial"/>
          <w:color w:val="000000"/>
          <w:sz w:val="20"/>
          <w:szCs w:val="20"/>
          <w:lang w:eastAsia="en-US"/>
        </w:rPr>
        <w:br/>
      </w:r>
      <w:r w:rsidRPr="00CE7BA1">
        <w:rPr>
          <w:rFonts w:ascii="Arial" w:hAnsi="Arial" w:cs="Arial"/>
          <w:color w:val="000000"/>
          <w:sz w:val="20"/>
          <w:szCs w:val="20"/>
          <w:lang w:eastAsia="en-US"/>
        </w:rPr>
        <w:t xml:space="preserve">z </w:t>
      </w:r>
      <w:r w:rsidRPr="0090222D">
        <w:rPr>
          <w:rFonts w:ascii="Arial" w:hAnsi="Arial" w:cs="Arial"/>
          <w:sz w:val="20"/>
          <w:szCs w:val="20"/>
        </w:rPr>
        <w:t>Wytyczny</w:t>
      </w:r>
      <w:r>
        <w:rPr>
          <w:rFonts w:ascii="Arial" w:hAnsi="Arial" w:cs="Arial"/>
          <w:sz w:val="20"/>
          <w:szCs w:val="20"/>
        </w:rPr>
        <w:t>mi</w:t>
      </w:r>
      <w:r w:rsidRPr="0090222D">
        <w:rPr>
          <w:rFonts w:ascii="Arial" w:hAnsi="Arial" w:cs="Arial"/>
          <w:sz w:val="20"/>
          <w:szCs w:val="20"/>
        </w:rPr>
        <w:t xml:space="preserve"> Ministra  </w:t>
      </w:r>
      <w:r w:rsidRPr="0090222D">
        <w:rPr>
          <w:rFonts w:ascii="Arial" w:eastAsia="Helvetica" w:hAnsi="Arial" w:cs="Arial"/>
          <w:sz w:val="20"/>
          <w:szCs w:val="20"/>
        </w:rPr>
        <w:t xml:space="preserve">właściwego do spraw rozwoju regionalnego </w:t>
      </w:r>
      <w:r w:rsidRPr="0090222D">
        <w:rPr>
          <w:rFonts w:ascii="Arial" w:hAnsi="Arial" w:cs="Arial"/>
          <w:sz w:val="20"/>
          <w:szCs w:val="20"/>
        </w:rPr>
        <w:t>w zakresie kwalifikowalności wydatków w ramach Europejskiego Funduszu Rozwoju Regionalnego, Europejskiego Funduszu Społecznego</w:t>
      </w:r>
      <w:r w:rsidRPr="0090222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0222D">
        <w:rPr>
          <w:rFonts w:ascii="Arial" w:hAnsi="Arial" w:cs="Arial"/>
          <w:sz w:val="20"/>
          <w:szCs w:val="20"/>
        </w:rPr>
        <w:t>oraz Funduszu Spójności na lata 2014-2020</w:t>
      </w:r>
      <w:r>
        <w:rPr>
          <w:rFonts w:ascii="Arial" w:hAnsi="Arial" w:cs="Arial"/>
          <w:sz w:val="20"/>
          <w:szCs w:val="20"/>
          <w:lang w:eastAsia="en-US"/>
        </w:rPr>
        <w:t xml:space="preserve">, to stosuje się wprost </w:t>
      </w:r>
      <w:r w:rsidRPr="0090222D">
        <w:rPr>
          <w:rFonts w:ascii="Arial" w:hAnsi="Arial" w:cs="Arial"/>
          <w:sz w:val="20"/>
          <w:szCs w:val="20"/>
        </w:rPr>
        <w:t>Wytyczn</w:t>
      </w:r>
      <w:r>
        <w:rPr>
          <w:rFonts w:ascii="Arial" w:hAnsi="Arial" w:cs="Arial"/>
          <w:sz w:val="20"/>
          <w:szCs w:val="20"/>
        </w:rPr>
        <w:t>e</w:t>
      </w:r>
      <w:r w:rsidRPr="0090222D">
        <w:rPr>
          <w:rFonts w:ascii="Arial" w:hAnsi="Arial" w:cs="Arial"/>
          <w:sz w:val="20"/>
          <w:szCs w:val="20"/>
        </w:rPr>
        <w:t xml:space="preserve"> Ministra  </w:t>
      </w:r>
      <w:r w:rsidRPr="0090222D">
        <w:rPr>
          <w:rFonts w:ascii="Arial" w:eastAsia="Helvetica" w:hAnsi="Arial" w:cs="Arial"/>
          <w:sz w:val="20"/>
          <w:szCs w:val="20"/>
        </w:rPr>
        <w:t xml:space="preserve">właściwego do spraw rozwoju regionalnego </w:t>
      </w:r>
      <w:r w:rsidRPr="0090222D">
        <w:rPr>
          <w:rFonts w:ascii="Arial" w:hAnsi="Arial" w:cs="Arial"/>
          <w:sz w:val="20"/>
          <w:szCs w:val="20"/>
        </w:rPr>
        <w:t>w zakresie kwalifikowalności wydatków w ramach Europejskiego Funduszu Rozwoju Regionalnego, Europejskiego Funduszu Społecznego</w:t>
      </w:r>
      <w:r w:rsidRPr="0090222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0222D">
        <w:rPr>
          <w:rFonts w:ascii="Arial" w:hAnsi="Arial" w:cs="Arial"/>
          <w:sz w:val="20"/>
          <w:szCs w:val="20"/>
        </w:rPr>
        <w:t>oraz Funduszu Spójności na lata 2014-2020</w:t>
      </w:r>
      <w:r>
        <w:rPr>
          <w:rFonts w:ascii="Arial" w:hAnsi="Arial" w:cs="Arial"/>
          <w:sz w:val="20"/>
          <w:szCs w:val="20"/>
        </w:rPr>
        <w:t>.</w:t>
      </w:r>
      <w:r w:rsidRPr="0090222D">
        <w:rPr>
          <w:rFonts w:ascii="Arial" w:hAnsi="Arial" w:cs="Arial"/>
          <w:sz w:val="20"/>
          <w:szCs w:val="20"/>
        </w:rPr>
        <w:t xml:space="preserve"> </w:t>
      </w:r>
      <w:r w:rsidRPr="0090222D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2473E6" w:rsidRDefault="002473E6" w:rsidP="00CE7BA1">
      <w:pPr>
        <w:pStyle w:val="Akapitzlist"/>
        <w:suppressAutoHyphens/>
        <w:spacing w:line="276" w:lineRule="auto"/>
        <w:ind w:left="1134"/>
        <w:rPr>
          <w:rFonts w:cs="Arial"/>
        </w:rPr>
      </w:pPr>
    </w:p>
    <w:p w:rsidR="002473E6" w:rsidRPr="002473E6" w:rsidRDefault="002473E6" w:rsidP="002473E6"/>
    <w:p w:rsidR="002473E6" w:rsidRPr="002473E6" w:rsidRDefault="002473E6" w:rsidP="002473E6"/>
    <w:p w:rsidR="002473E6" w:rsidRPr="002473E6" w:rsidRDefault="002473E6" w:rsidP="002473E6"/>
    <w:p w:rsidR="002473E6" w:rsidRPr="002473E6" w:rsidRDefault="002473E6" w:rsidP="002473E6"/>
    <w:p w:rsidR="005A4283" w:rsidRPr="002473E6" w:rsidRDefault="005A4283" w:rsidP="002473E6">
      <w:pPr>
        <w:jc w:val="right"/>
      </w:pPr>
    </w:p>
    <w:sectPr w:rsidR="005A4283" w:rsidRPr="002473E6" w:rsidSect="002B7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2DD" w:rsidRDefault="004022DD" w:rsidP="00B60552">
      <w:r>
        <w:separator/>
      </w:r>
    </w:p>
  </w:endnote>
  <w:endnote w:type="continuationSeparator" w:id="0">
    <w:p w:rsidR="004022DD" w:rsidRDefault="004022DD" w:rsidP="00B6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07" w:rsidRDefault="00E40B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22"/>
        <w:szCs w:val="22"/>
      </w:rPr>
      <w:id w:val="1532843951"/>
      <w:docPartObj>
        <w:docPartGallery w:val="Page Numbers (Bottom of Page)"/>
        <w:docPartUnique/>
      </w:docPartObj>
    </w:sdtPr>
    <w:sdtEndPr/>
    <w:sdtContent>
      <w:p w:rsidR="002B77B3" w:rsidRPr="002B77B3" w:rsidRDefault="002B77B3">
        <w:pPr>
          <w:pStyle w:val="Stopka"/>
          <w:jc w:val="right"/>
          <w:rPr>
            <w:rFonts w:ascii="Arial" w:eastAsiaTheme="majorEastAsia" w:hAnsi="Arial" w:cs="Arial"/>
            <w:sz w:val="22"/>
            <w:szCs w:val="22"/>
          </w:rPr>
        </w:pPr>
        <w:r w:rsidRPr="002B77B3">
          <w:rPr>
            <w:rFonts w:ascii="Arial" w:eastAsiaTheme="majorEastAsia" w:hAnsi="Arial" w:cs="Arial"/>
            <w:sz w:val="22"/>
            <w:szCs w:val="22"/>
          </w:rPr>
          <w:t>str. 5</w:t>
        </w:r>
        <w:r w:rsidRPr="002B77B3">
          <w:rPr>
            <w:rFonts w:ascii="Arial" w:eastAsiaTheme="minorEastAsia" w:hAnsi="Arial" w:cs="Arial"/>
            <w:sz w:val="22"/>
            <w:szCs w:val="22"/>
          </w:rPr>
          <w:fldChar w:fldCharType="begin"/>
        </w:r>
        <w:r w:rsidRPr="002B77B3">
          <w:rPr>
            <w:rFonts w:ascii="Arial" w:hAnsi="Arial" w:cs="Arial"/>
            <w:sz w:val="22"/>
            <w:szCs w:val="22"/>
          </w:rPr>
          <w:instrText>PAGE    \* MERGEFORMAT</w:instrText>
        </w:r>
        <w:r w:rsidRPr="002B77B3">
          <w:rPr>
            <w:rFonts w:ascii="Arial" w:eastAsiaTheme="minorEastAsia" w:hAnsi="Arial" w:cs="Arial"/>
            <w:sz w:val="22"/>
            <w:szCs w:val="22"/>
          </w:rPr>
          <w:fldChar w:fldCharType="separate"/>
        </w:r>
        <w:r w:rsidR="00147129" w:rsidRPr="00147129">
          <w:rPr>
            <w:rFonts w:ascii="Arial" w:eastAsiaTheme="majorEastAsia" w:hAnsi="Arial" w:cs="Arial"/>
            <w:noProof/>
            <w:sz w:val="22"/>
            <w:szCs w:val="22"/>
          </w:rPr>
          <w:t>4</w:t>
        </w:r>
        <w:r w:rsidRPr="002B77B3">
          <w:rPr>
            <w:rFonts w:ascii="Arial" w:eastAsiaTheme="majorEastAsia" w:hAnsi="Arial" w:cs="Arial"/>
            <w:sz w:val="22"/>
            <w:szCs w:val="22"/>
          </w:rPr>
          <w:fldChar w:fldCharType="end"/>
        </w:r>
      </w:p>
    </w:sdtContent>
  </w:sdt>
  <w:p w:rsidR="002473E6" w:rsidRPr="002B77B3" w:rsidRDefault="002473E6">
    <w:pPr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76159078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2473E6" w:rsidRPr="00152807" w:rsidRDefault="002473E6">
        <w:pPr>
          <w:pStyle w:val="Stopka"/>
          <w:jc w:val="right"/>
          <w:rPr>
            <w:rFonts w:ascii="Arial" w:eastAsiaTheme="majorEastAsia" w:hAnsi="Arial" w:cs="Arial"/>
            <w:sz w:val="22"/>
            <w:szCs w:val="22"/>
          </w:rPr>
        </w:pPr>
        <w:r w:rsidRPr="00152807">
          <w:rPr>
            <w:rFonts w:ascii="Arial" w:eastAsiaTheme="majorEastAsia" w:hAnsi="Arial" w:cs="Arial"/>
            <w:sz w:val="22"/>
            <w:szCs w:val="22"/>
          </w:rPr>
          <w:t xml:space="preserve">str. </w:t>
        </w:r>
        <w:r w:rsidRPr="00152807">
          <w:rPr>
            <w:rFonts w:ascii="Arial" w:eastAsiaTheme="minorEastAsia" w:hAnsi="Arial" w:cs="Arial"/>
            <w:sz w:val="22"/>
            <w:szCs w:val="22"/>
          </w:rPr>
          <w:t>51</w:t>
        </w:r>
      </w:p>
    </w:sdtContent>
  </w:sdt>
  <w:p w:rsidR="00FB153B" w:rsidRDefault="00FB15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2DD" w:rsidRDefault="004022DD" w:rsidP="00B60552">
      <w:r>
        <w:separator/>
      </w:r>
    </w:p>
  </w:footnote>
  <w:footnote w:type="continuationSeparator" w:id="0">
    <w:p w:rsidR="004022DD" w:rsidRDefault="004022DD" w:rsidP="00B6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07" w:rsidRDefault="00E40B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53B" w:rsidRDefault="00AF42D0">
    <w:pPr>
      <w:pStyle w:val="Nagwek"/>
    </w:pPr>
    <w:r>
      <w:rPr>
        <w:noProof/>
      </w:rPr>
      <w:drawing>
        <wp:inline distT="0" distB="0" distL="0" distR="0">
          <wp:extent cx="6124575" cy="638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49" w:rsidRPr="00C259AC" w:rsidRDefault="00E40B07" w:rsidP="00E47BAD">
    <w:pPr>
      <w:pStyle w:val="Nagwek"/>
      <w:ind w:left="-284" w:firstLine="284"/>
    </w:pPr>
    <w:r>
      <w:rPr>
        <w:noProof/>
      </w:rPr>
      <w:drawing>
        <wp:inline distT="0" distB="0" distL="0" distR="0" wp14:anchorId="7998710A">
          <wp:extent cx="6395085" cy="640080"/>
          <wp:effectExtent l="0" t="0" r="5715" b="762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B67"/>
    <w:multiLevelType w:val="hybridMultilevel"/>
    <w:tmpl w:val="DFFA35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490BC2"/>
    <w:multiLevelType w:val="hybridMultilevel"/>
    <w:tmpl w:val="631ED34E"/>
    <w:lvl w:ilvl="0" w:tplc="DC82E8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20A0"/>
    <w:multiLevelType w:val="multilevel"/>
    <w:tmpl w:val="A3A817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751917"/>
    <w:multiLevelType w:val="hybridMultilevel"/>
    <w:tmpl w:val="6C963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9401A"/>
    <w:multiLevelType w:val="hybridMultilevel"/>
    <w:tmpl w:val="A7806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0D662E"/>
    <w:multiLevelType w:val="multilevel"/>
    <w:tmpl w:val="60C620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9261F"/>
    <w:multiLevelType w:val="hybridMultilevel"/>
    <w:tmpl w:val="61440B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C32E5A"/>
    <w:multiLevelType w:val="hybridMultilevel"/>
    <w:tmpl w:val="D1CAE5FA"/>
    <w:lvl w:ilvl="0" w:tplc="1A4C3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14" w15:restartNumberingAfterBreak="0">
    <w:nsid w:val="21F73733"/>
    <w:multiLevelType w:val="hybridMultilevel"/>
    <w:tmpl w:val="D6B2032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C57375"/>
    <w:multiLevelType w:val="hybridMultilevel"/>
    <w:tmpl w:val="382E95F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242F97"/>
    <w:multiLevelType w:val="hybridMultilevel"/>
    <w:tmpl w:val="EA600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D4558"/>
    <w:multiLevelType w:val="hybridMultilevel"/>
    <w:tmpl w:val="01E884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 w15:restartNumberingAfterBreak="0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6" w15:restartNumberingAfterBreak="0">
    <w:nsid w:val="53232D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601F527F"/>
    <w:multiLevelType w:val="hybridMultilevel"/>
    <w:tmpl w:val="C7DE1010"/>
    <w:lvl w:ilvl="0" w:tplc="98FC9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43" w15:restartNumberingAfterBreak="0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5" w15:restartNumberingAfterBreak="0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7245117B"/>
    <w:multiLevelType w:val="hybridMultilevel"/>
    <w:tmpl w:val="70FC03AC"/>
    <w:lvl w:ilvl="0" w:tplc="F23C97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3AF2B8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9" w15:restartNumberingAfterBreak="0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11"/>
  </w:num>
  <w:num w:numId="2">
    <w:abstractNumId w:val="34"/>
  </w:num>
  <w:num w:numId="3">
    <w:abstractNumId w:val="40"/>
  </w:num>
  <w:num w:numId="4">
    <w:abstractNumId w:val="33"/>
  </w:num>
  <w:num w:numId="5">
    <w:abstractNumId w:val="19"/>
  </w:num>
  <w:num w:numId="6">
    <w:abstractNumId w:val="22"/>
  </w:num>
  <w:num w:numId="7">
    <w:abstractNumId w:val="50"/>
  </w:num>
  <w:num w:numId="8">
    <w:abstractNumId w:val="28"/>
  </w:num>
  <w:num w:numId="9">
    <w:abstractNumId w:val="20"/>
  </w:num>
  <w:num w:numId="10">
    <w:abstractNumId w:val="3"/>
  </w:num>
  <w:num w:numId="11">
    <w:abstractNumId w:val="44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2"/>
  </w:num>
  <w:num w:numId="15">
    <w:abstractNumId w:val="51"/>
  </w:num>
  <w:num w:numId="16">
    <w:abstractNumId w:val="47"/>
  </w:num>
  <w:num w:numId="17">
    <w:abstractNumId w:val="26"/>
  </w:num>
  <w:num w:numId="18">
    <w:abstractNumId w:val="21"/>
  </w:num>
  <w:num w:numId="19">
    <w:abstractNumId w:val="25"/>
  </w:num>
  <w:num w:numId="20">
    <w:abstractNumId w:val="48"/>
  </w:num>
  <w:num w:numId="21">
    <w:abstractNumId w:val="30"/>
  </w:num>
  <w:num w:numId="22">
    <w:abstractNumId w:val="18"/>
  </w:num>
  <w:num w:numId="23">
    <w:abstractNumId w:val="45"/>
  </w:num>
  <w:num w:numId="24">
    <w:abstractNumId w:val="37"/>
  </w:num>
  <w:num w:numId="25">
    <w:abstractNumId w:val="32"/>
  </w:num>
  <w:num w:numId="26">
    <w:abstractNumId w:val="8"/>
  </w:num>
  <w:num w:numId="27">
    <w:abstractNumId w:val="9"/>
  </w:num>
  <w:num w:numId="28">
    <w:abstractNumId w:val="31"/>
  </w:num>
  <w:num w:numId="29">
    <w:abstractNumId w:val="35"/>
  </w:num>
  <w:num w:numId="30">
    <w:abstractNumId w:val="13"/>
  </w:num>
  <w:num w:numId="31">
    <w:abstractNumId w:val="46"/>
  </w:num>
  <w:num w:numId="32">
    <w:abstractNumId w:val="15"/>
  </w:num>
  <w:num w:numId="33">
    <w:abstractNumId w:val="2"/>
  </w:num>
  <w:num w:numId="34">
    <w:abstractNumId w:val="0"/>
  </w:num>
  <w:num w:numId="35">
    <w:abstractNumId w:val="7"/>
  </w:num>
  <w:num w:numId="36">
    <w:abstractNumId w:val="1"/>
  </w:num>
  <w:num w:numId="37">
    <w:abstractNumId w:val="36"/>
  </w:num>
  <w:num w:numId="38">
    <w:abstractNumId w:val="14"/>
  </w:num>
  <w:num w:numId="39">
    <w:abstractNumId w:val="12"/>
  </w:num>
  <w:num w:numId="40">
    <w:abstractNumId w:val="5"/>
  </w:num>
  <w:num w:numId="41">
    <w:abstractNumId w:val="17"/>
  </w:num>
  <w:num w:numId="42">
    <w:abstractNumId w:val="41"/>
  </w:num>
  <w:num w:numId="43">
    <w:abstractNumId w:val="4"/>
  </w:num>
  <w:num w:numId="44">
    <w:abstractNumId w:val="10"/>
  </w:num>
  <w:num w:numId="4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0F"/>
    <w:rsid w:val="000009E0"/>
    <w:rsid w:val="00002EF1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69F"/>
    <w:rsid w:val="00020479"/>
    <w:rsid w:val="000230D1"/>
    <w:rsid w:val="00023AC4"/>
    <w:rsid w:val="00024E08"/>
    <w:rsid w:val="0002671E"/>
    <w:rsid w:val="00030206"/>
    <w:rsid w:val="00032A45"/>
    <w:rsid w:val="00032C25"/>
    <w:rsid w:val="00035407"/>
    <w:rsid w:val="00035F3E"/>
    <w:rsid w:val="00036156"/>
    <w:rsid w:val="00040ACC"/>
    <w:rsid w:val="00041CB7"/>
    <w:rsid w:val="00042A8A"/>
    <w:rsid w:val="000455F1"/>
    <w:rsid w:val="00047F83"/>
    <w:rsid w:val="000548AC"/>
    <w:rsid w:val="00055EF5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4086"/>
    <w:rsid w:val="00085219"/>
    <w:rsid w:val="00086C02"/>
    <w:rsid w:val="0009259B"/>
    <w:rsid w:val="00095AA1"/>
    <w:rsid w:val="00096216"/>
    <w:rsid w:val="00097268"/>
    <w:rsid w:val="00097D89"/>
    <w:rsid w:val="000B07BB"/>
    <w:rsid w:val="000B43A7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5C27"/>
    <w:rsid w:val="000D6BAC"/>
    <w:rsid w:val="000E1122"/>
    <w:rsid w:val="000E328A"/>
    <w:rsid w:val="000F0C5A"/>
    <w:rsid w:val="000F25D5"/>
    <w:rsid w:val="000F468C"/>
    <w:rsid w:val="000F6A68"/>
    <w:rsid w:val="001019B0"/>
    <w:rsid w:val="00104DE9"/>
    <w:rsid w:val="00107BD1"/>
    <w:rsid w:val="00116CE0"/>
    <w:rsid w:val="001222C7"/>
    <w:rsid w:val="00132DAB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47129"/>
    <w:rsid w:val="001510CF"/>
    <w:rsid w:val="00152807"/>
    <w:rsid w:val="0015326D"/>
    <w:rsid w:val="00154293"/>
    <w:rsid w:val="0015570D"/>
    <w:rsid w:val="001565AC"/>
    <w:rsid w:val="00156D82"/>
    <w:rsid w:val="00163580"/>
    <w:rsid w:val="00164CEE"/>
    <w:rsid w:val="00166A31"/>
    <w:rsid w:val="00172711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5C69"/>
    <w:rsid w:val="001D607F"/>
    <w:rsid w:val="001D7561"/>
    <w:rsid w:val="001D77B5"/>
    <w:rsid w:val="001E0238"/>
    <w:rsid w:val="001E1B54"/>
    <w:rsid w:val="001E34CE"/>
    <w:rsid w:val="001E3AF4"/>
    <w:rsid w:val="001F02CD"/>
    <w:rsid w:val="001F0501"/>
    <w:rsid w:val="001F0A78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06196"/>
    <w:rsid w:val="0021027F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473E6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B77B3"/>
    <w:rsid w:val="002C24B3"/>
    <w:rsid w:val="002C5827"/>
    <w:rsid w:val="002C5E2F"/>
    <w:rsid w:val="002C708B"/>
    <w:rsid w:val="002C7BB3"/>
    <w:rsid w:val="002D1496"/>
    <w:rsid w:val="002D1637"/>
    <w:rsid w:val="002D1FBF"/>
    <w:rsid w:val="002D5E24"/>
    <w:rsid w:val="002D6890"/>
    <w:rsid w:val="002D781B"/>
    <w:rsid w:val="002E3622"/>
    <w:rsid w:val="002E5852"/>
    <w:rsid w:val="002E7874"/>
    <w:rsid w:val="002F0BAC"/>
    <w:rsid w:val="002F3F30"/>
    <w:rsid w:val="002F49F7"/>
    <w:rsid w:val="002F684B"/>
    <w:rsid w:val="002F73F5"/>
    <w:rsid w:val="00301FB2"/>
    <w:rsid w:val="00302104"/>
    <w:rsid w:val="00305843"/>
    <w:rsid w:val="00305A79"/>
    <w:rsid w:val="003067B2"/>
    <w:rsid w:val="00310112"/>
    <w:rsid w:val="003121B6"/>
    <w:rsid w:val="003143E2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030F"/>
    <w:rsid w:val="0035243F"/>
    <w:rsid w:val="003533CE"/>
    <w:rsid w:val="00354110"/>
    <w:rsid w:val="00354A19"/>
    <w:rsid w:val="00355C86"/>
    <w:rsid w:val="00355D0B"/>
    <w:rsid w:val="00356BC3"/>
    <w:rsid w:val="0035700C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45BC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D160D"/>
    <w:rsid w:val="003D25A9"/>
    <w:rsid w:val="003D295E"/>
    <w:rsid w:val="003D2E9C"/>
    <w:rsid w:val="003D37D1"/>
    <w:rsid w:val="003D444B"/>
    <w:rsid w:val="003D64D1"/>
    <w:rsid w:val="003E02FD"/>
    <w:rsid w:val="003E31AF"/>
    <w:rsid w:val="003E3621"/>
    <w:rsid w:val="003F0A2F"/>
    <w:rsid w:val="003F1235"/>
    <w:rsid w:val="003F7052"/>
    <w:rsid w:val="003F7A1C"/>
    <w:rsid w:val="00402140"/>
    <w:rsid w:val="0040221E"/>
    <w:rsid w:val="004022DD"/>
    <w:rsid w:val="0040392D"/>
    <w:rsid w:val="00403B5D"/>
    <w:rsid w:val="00403E17"/>
    <w:rsid w:val="0040508E"/>
    <w:rsid w:val="00406349"/>
    <w:rsid w:val="00412969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922"/>
    <w:rsid w:val="00441E1A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E0C"/>
    <w:rsid w:val="00466F45"/>
    <w:rsid w:val="0046767C"/>
    <w:rsid w:val="00467923"/>
    <w:rsid w:val="00474B46"/>
    <w:rsid w:val="00476091"/>
    <w:rsid w:val="0047645F"/>
    <w:rsid w:val="004769CF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6C40"/>
    <w:rsid w:val="004A6EE3"/>
    <w:rsid w:val="004B11D6"/>
    <w:rsid w:val="004B18B2"/>
    <w:rsid w:val="004B1DB7"/>
    <w:rsid w:val="004B2E83"/>
    <w:rsid w:val="004B596E"/>
    <w:rsid w:val="004B690A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E765C"/>
    <w:rsid w:val="004F1326"/>
    <w:rsid w:val="004F1F38"/>
    <w:rsid w:val="004F6812"/>
    <w:rsid w:val="004F70AD"/>
    <w:rsid w:val="00501B87"/>
    <w:rsid w:val="00501C19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6249D"/>
    <w:rsid w:val="00562C79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12A"/>
    <w:rsid w:val="005904D1"/>
    <w:rsid w:val="005911AB"/>
    <w:rsid w:val="00592F46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3384"/>
    <w:rsid w:val="00606D6C"/>
    <w:rsid w:val="00610527"/>
    <w:rsid w:val="0061254E"/>
    <w:rsid w:val="00612CAF"/>
    <w:rsid w:val="00613024"/>
    <w:rsid w:val="00613A2F"/>
    <w:rsid w:val="00614ED8"/>
    <w:rsid w:val="006221E4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54E"/>
    <w:rsid w:val="00673B1C"/>
    <w:rsid w:val="006807F9"/>
    <w:rsid w:val="006836C7"/>
    <w:rsid w:val="00683944"/>
    <w:rsid w:val="00690159"/>
    <w:rsid w:val="00690CF3"/>
    <w:rsid w:val="00692895"/>
    <w:rsid w:val="00693E79"/>
    <w:rsid w:val="00696E1D"/>
    <w:rsid w:val="006973E4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6D15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4491"/>
    <w:rsid w:val="006E4D58"/>
    <w:rsid w:val="006E5B21"/>
    <w:rsid w:val="006E79BF"/>
    <w:rsid w:val="006F1586"/>
    <w:rsid w:val="006F1903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31F"/>
    <w:rsid w:val="00735D64"/>
    <w:rsid w:val="00736148"/>
    <w:rsid w:val="0073623F"/>
    <w:rsid w:val="007404FE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12A5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C564F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F440D"/>
    <w:rsid w:val="007F6F25"/>
    <w:rsid w:val="007F7B40"/>
    <w:rsid w:val="0080073C"/>
    <w:rsid w:val="008046FC"/>
    <w:rsid w:val="0080674E"/>
    <w:rsid w:val="008073C8"/>
    <w:rsid w:val="00807428"/>
    <w:rsid w:val="00807D91"/>
    <w:rsid w:val="00815AC0"/>
    <w:rsid w:val="00823440"/>
    <w:rsid w:val="00824369"/>
    <w:rsid w:val="008246BC"/>
    <w:rsid w:val="00824A95"/>
    <w:rsid w:val="00826DCC"/>
    <w:rsid w:val="008272F3"/>
    <w:rsid w:val="0083187E"/>
    <w:rsid w:val="00831A8D"/>
    <w:rsid w:val="0083735A"/>
    <w:rsid w:val="0084035B"/>
    <w:rsid w:val="00844B0C"/>
    <w:rsid w:val="0085090A"/>
    <w:rsid w:val="00850CEB"/>
    <w:rsid w:val="008512AF"/>
    <w:rsid w:val="008515F6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77020"/>
    <w:rsid w:val="00880328"/>
    <w:rsid w:val="0088172D"/>
    <w:rsid w:val="00882019"/>
    <w:rsid w:val="00883B2E"/>
    <w:rsid w:val="0088464B"/>
    <w:rsid w:val="00885546"/>
    <w:rsid w:val="00886004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C19B2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DAD"/>
    <w:rsid w:val="008F23F7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576"/>
    <w:rsid w:val="00957652"/>
    <w:rsid w:val="00962AA4"/>
    <w:rsid w:val="00963783"/>
    <w:rsid w:val="00963CBC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2BE"/>
    <w:rsid w:val="00A20531"/>
    <w:rsid w:val="00A22D38"/>
    <w:rsid w:val="00A2324F"/>
    <w:rsid w:val="00A23C36"/>
    <w:rsid w:val="00A336EB"/>
    <w:rsid w:val="00A341BF"/>
    <w:rsid w:val="00A34331"/>
    <w:rsid w:val="00A362A4"/>
    <w:rsid w:val="00A40963"/>
    <w:rsid w:val="00A40EB1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54BA"/>
    <w:rsid w:val="00A85708"/>
    <w:rsid w:val="00A90B5A"/>
    <w:rsid w:val="00A9212F"/>
    <w:rsid w:val="00A93CCA"/>
    <w:rsid w:val="00A94B2D"/>
    <w:rsid w:val="00A9556F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5AB3"/>
    <w:rsid w:val="00AF3A54"/>
    <w:rsid w:val="00AF42D0"/>
    <w:rsid w:val="00AF4324"/>
    <w:rsid w:val="00AF5662"/>
    <w:rsid w:val="00AF6452"/>
    <w:rsid w:val="00AF7B1F"/>
    <w:rsid w:val="00B00B34"/>
    <w:rsid w:val="00B0430F"/>
    <w:rsid w:val="00B134CD"/>
    <w:rsid w:val="00B13B00"/>
    <w:rsid w:val="00B1665B"/>
    <w:rsid w:val="00B177CB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6750"/>
    <w:rsid w:val="00B36D8E"/>
    <w:rsid w:val="00B36E5C"/>
    <w:rsid w:val="00B37E89"/>
    <w:rsid w:val="00B40026"/>
    <w:rsid w:val="00B415CB"/>
    <w:rsid w:val="00B43148"/>
    <w:rsid w:val="00B4428D"/>
    <w:rsid w:val="00B448FD"/>
    <w:rsid w:val="00B5171F"/>
    <w:rsid w:val="00B56D3C"/>
    <w:rsid w:val="00B57336"/>
    <w:rsid w:val="00B577EC"/>
    <w:rsid w:val="00B60552"/>
    <w:rsid w:val="00B610D8"/>
    <w:rsid w:val="00B6168E"/>
    <w:rsid w:val="00B63D18"/>
    <w:rsid w:val="00B70EC9"/>
    <w:rsid w:val="00B736D7"/>
    <w:rsid w:val="00B7411A"/>
    <w:rsid w:val="00B76212"/>
    <w:rsid w:val="00B7690D"/>
    <w:rsid w:val="00B83159"/>
    <w:rsid w:val="00B84421"/>
    <w:rsid w:val="00B84DD3"/>
    <w:rsid w:val="00B8794F"/>
    <w:rsid w:val="00B91632"/>
    <w:rsid w:val="00B92242"/>
    <w:rsid w:val="00B92B11"/>
    <w:rsid w:val="00BA0BE0"/>
    <w:rsid w:val="00BA20B3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D0C49"/>
    <w:rsid w:val="00BE176F"/>
    <w:rsid w:val="00BE2233"/>
    <w:rsid w:val="00BE3231"/>
    <w:rsid w:val="00BE3BBD"/>
    <w:rsid w:val="00BE7F2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0421"/>
    <w:rsid w:val="00C41B63"/>
    <w:rsid w:val="00C41E99"/>
    <w:rsid w:val="00C44CD9"/>
    <w:rsid w:val="00C47D96"/>
    <w:rsid w:val="00C519A7"/>
    <w:rsid w:val="00C52DDB"/>
    <w:rsid w:val="00C53052"/>
    <w:rsid w:val="00C544DB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1333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7E27"/>
    <w:rsid w:val="00CD1230"/>
    <w:rsid w:val="00CD18F1"/>
    <w:rsid w:val="00CD2959"/>
    <w:rsid w:val="00CD3786"/>
    <w:rsid w:val="00CD4585"/>
    <w:rsid w:val="00CD4B73"/>
    <w:rsid w:val="00CD6A73"/>
    <w:rsid w:val="00CE51E6"/>
    <w:rsid w:val="00CE7BA1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3192B"/>
    <w:rsid w:val="00D32FDF"/>
    <w:rsid w:val="00D34C9A"/>
    <w:rsid w:val="00D3535F"/>
    <w:rsid w:val="00D412AD"/>
    <w:rsid w:val="00D47233"/>
    <w:rsid w:val="00D51025"/>
    <w:rsid w:val="00D52F9B"/>
    <w:rsid w:val="00D57944"/>
    <w:rsid w:val="00D60131"/>
    <w:rsid w:val="00D61415"/>
    <w:rsid w:val="00D63A0F"/>
    <w:rsid w:val="00D63C9B"/>
    <w:rsid w:val="00D63E7A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AA"/>
    <w:rsid w:val="00DA0DF7"/>
    <w:rsid w:val="00DA1333"/>
    <w:rsid w:val="00DA1D10"/>
    <w:rsid w:val="00DA4A80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7FCF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47B"/>
    <w:rsid w:val="00E25E99"/>
    <w:rsid w:val="00E26E41"/>
    <w:rsid w:val="00E3008D"/>
    <w:rsid w:val="00E31349"/>
    <w:rsid w:val="00E33BC3"/>
    <w:rsid w:val="00E33F4B"/>
    <w:rsid w:val="00E35127"/>
    <w:rsid w:val="00E35ADB"/>
    <w:rsid w:val="00E40B07"/>
    <w:rsid w:val="00E4181F"/>
    <w:rsid w:val="00E42720"/>
    <w:rsid w:val="00E43997"/>
    <w:rsid w:val="00E44570"/>
    <w:rsid w:val="00E44A4D"/>
    <w:rsid w:val="00E45707"/>
    <w:rsid w:val="00E46396"/>
    <w:rsid w:val="00E47BAD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0419"/>
    <w:rsid w:val="00E8368D"/>
    <w:rsid w:val="00E844D1"/>
    <w:rsid w:val="00E866AA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7398"/>
    <w:rsid w:val="00EF24AA"/>
    <w:rsid w:val="00EF4309"/>
    <w:rsid w:val="00EF49BE"/>
    <w:rsid w:val="00EF4DC2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29F0"/>
    <w:rsid w:val="00F2386E"/>
    <w:rsid w:val="00F27B27"/>
    <w:rsid w:val="00F30111"/>
    <w:rsid w:val="00F304A9"/>
    <w:rsid w:val="00F30B38"/>
    <w:rsid w:val="00F3162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1BF9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153B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E71AD"/>
    <w:rsid w:val="00FF2EB6"/>
    <w:rsid w:val="00FF595F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A482FA"/>
  <w15:docId w15:val="{218FBE6A-6829-49BE-B32E-831FFDE1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aliases w:val="Numerowanie,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E2547B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8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"/>
    <w:basedOn w:val="Normalny"/>
    <w:link w:val="TekstprzypisudolnegoZnak"/>
    <w:uiPriority w:val="99"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2,FOOTNOTES Znak"/>
    <w:link w:val="Tekstprzypisudolnego"/>
    <w:uiPriority w:val="99"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aliases w:val="Numerowanie Znak,List Paragraph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link w:val="Nagwek4"/>
    <w:rsid w:val="00F51539"/>
    <w:rPr>
      <w:b/>
      <w:sz w:val="24"/>
      <w:szCs w:val="24"/>
      <w:lang w:eastAsia="ko-KR"/>
    </w:rPr>
  </w:style>
  <w:style w:type="paragraph" w:customStyle="1" w:styleId="NazwaUrzedu">
    <w:name w:val="• Nazwa Urzedu"/>
    <w:qFormat/>
    <w:rsid w:val="00FB153B"/>
    <w:rPr>
      <w:rFonts w:ascii="Arial Bold" w:eastAsia="Cambria" w:hAnsi="Arial Bold"/>
      <w:color w:val="404040"/>
      <w:szCs w:val="24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01521-850B-4AD2-9DAE-4DB3B139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Aleksandra Rozłucka (Czyczel)</cp:lastModifiedBy>
  <cp:revision>2</cp:revision>
  <cp:lastPrinted>2017-10-31T10:15:00Z</cp:lastPrinted>
  <dcterms:created xsi:type="dcterms:W3CDTF">2018-02-12T13:59:00Z</dcterms:created>
  <dcterms:modified xsi:type="dcterms:W3CDTF">2018-02-12T13:59:00Z</dcterms:modified>
</cp:coreProperties>
</file>